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9F" w:rsidRPr="001B06D7" w:rsidRDefault="0055449F" w:rsidP="00F20C25">
      <w:pPr>
        <w:jc w:val="center"/>
        <w:rPr>
          <w:rFonts w:ascii="Arial" w:hAnsi="Arial" w:cs="Arial"/>
          <w:b/>
          <w:lang w:val="hu-HU"/>
        </w:rPr>
      </w:pPr>
      <w:r w:rsidRPr="001B06D7">
        <w:rPr>
          <w:rFonts w:ascii="Arial" w:hAnsi="Arial" w:cs="Arial"/>
          <w:b/>
          <w:lang w:val="hu-HU"/>
        </w:rPr>
        <w:t>Tisztelt Partnerünk!</w:t>
      </w:r>
    </w:p>
    <w:p w:rsidR="00E52433" w:rsidRPr="008F3F6D" w:rsidRDefault="00E52433" w:rsidP="00F20C25">
      <w:pPr>
        <w:jc w:val="center"/>
        <w:rPr>
          <w:rFonts w:ascii="Arial" w:hAnsi="Arial" w:cs="Arial"/>
          <w:lang w:val="hu-HU"/>
        </w:rPr>
      </w:pPr>
    </w:p>
    <w:p w:rsidR="00E6252F" w:rsidRDefault="001359C8" w:rsidP="001E09DD">
      <w:pPr>
        <w:jc w:val="both"/>
        <w:rPr>
          <w:rFonts w:ascii="Arial" w:hAnsi="Arial" w:cs="Arial"/>
          <w:lang w:val="hu-HU"/>
        </w:rPr>
      </w:pPr>
      <w:r w:rsidRPr="008F3F6D">
        <w:rPr>
          <w:rFonts w:ascii="Arial" w:hAnsi="Arial" w:cs="Arial"/>
          <w:lang w:val="hu-HU"/>
        </w:rPr>
        <w:t xml:space="preserve">A </w:t>
      </w:r>
      <w:proofErr w:type="spellStart"/>
      <w:r w:rsidRPr="008F3F6D">
        <w:rPr>
          <w:rFonts w:ascii="Arial" w:hAnsi="Arial" w:cs="Arial"/>
          <w:lang w:val="hu-HU"/>
        </w:rPr>
        <w:t>Garantiqa</w:t>
      </w:r>
      <w:proofErr w:type="spellEnd"/>
      <w:r w:rsidRPr="008F3F6D">
        <w:rPr>
          <w:rFonts w:ascii="Arial" w:hAnsi="Arial" w:cs="Arial"/>
          <w:lang w:val="hu-HU"/>
        </w:rPr>
        <w:t xml:space="preserve"> Hitelgarancia </w:t>
      </w:r>
      <w:proofErr w:type="spellStart"/>
      <w:r w:rsidRPr="008F3F6D">
        <w:rPr>
          <w:rFonts w:ascii="Arial" w:hAnsi="Arial" w:cs="Arial"/>
          <w:lang w:val="hu-HU"/>
        </w:rPr>
        <w:t>Zrt</w:t>
      </w:r>
      <w:proofErr w:type="spellEnd"/>
      <w:r w:rsidRPr="008F3F6D">
        <w:rPr>
          <w:rFonts w:ascii="Arial" w:hAnsi="Arial" w:cs="Arial"/>
          <w:lang w:val="hu-HU"/>
        </w:rPr>
        <w:t xml:space="preserve">. </w:t>
      </w:r>
      <w:r w:rsidR="003A4256">
        <w:rPr>
          <w:rFonts w:ascii="Arial" w:hAnsi="Arial" w:cs="Arial"/>
          <w:lang w:val="hu-HU"/>
        </w:rPr>
        <w:t>több lépcsős hatályba lépéssel</w:t>
      </w:r>
      <w:r w:rsidR="0033441E">
        <w:rPr>
          <w:rFonts w:ascii="Arial" w:hAnsi="Arial" w:cs="Arial"/>
          <w:lang w:val="hu-HU"/>
        </w:rPr>
        <w:t xml:space="preserve"> </w:t>
      </w:r>
      <w:r w:rsidRPr="008F3F6D">
        <w:rPr>
          <w:rFonts w:ascii="Arial" w:hAnsi="Arial" w:cs="Arial"/>
          <w:lang w:val="hu-HU"/>
        </w:rPr>
        <w:t>módosítja</w:t>
      </w:r>
      <w:r w:rsidR="003A4256">
        <w:rPr>
          <w:rFonts w:ascii="Arial" w:hAnsi="Arial" w:cs="Arial"/>
          <w:lang w:val="hu-HU"/>
        </w:rPr>
        <w:t xml:space="preserve"> jelenlegi </w:t>
      </w:r>
      <w:bookmarkStart w:id="0" w:name="_GoBack"/>
      <w:r w:rsidR="00A74C17">
        <w:rPr>
          <w:rFonts w:ascii="Arial" w:hAnsi="Arial" w:cs="Arial"/>
          <w:lang w:val="hu-HU"/>
        </w:rPr>
        <w:t xml:space="preserve">Hirdetményét. </w:t>
      </w:r>
    </w:p>
    <w:bookmarkEnd w:id="0"/>
    <w:p w:rsidR="00814152" w:rsidRDefault="00827C71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módosítás oka</w:t>
      </w:r>
      <w:r w:rsidR="0033441E">
        <w:rPr>
          <w:rFonts w:ascii="Arial" w:hAnsi="Arial" w:cs="Arial"/>
          <w:lang w:val="hu-HU"/>
        </w:rPr>
        <w:t>i</w:t>
      </w:r>
      <w:r w:rsidR="00814152">
        <w:rPr>
          <w:rFonts w:ascii="Arial" w:hAnsi="Arial" w:cs="Arial"/>
          <w:lang w:val="hu-HU"/>
        </w:rPr>
        <w:t>:</w:t>
      </w:r>
    </w:p>
    <w:p w:rsidR="00ED488C" w:rsidRDefault="00ED488C" w:rsidP="00C96334">
      <w:pPr>
        <w:ind w:left="1134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1. </w:t>
      </w:r>
      <w:r w:rsidR="00236016">
        <w:rPr>
          <w:rFonts w:ascii="Arial" w:hAnsi="Arial" w:cs="Arial"/>
          <w:lang w:val="hu-HU"/>
        </w:rPr>
        <w:t xml:space="preserve">az </w:t>
      </w:r>
      <w:r>
        <w:rPr>
          <w:rFonts w:ascii="Arial" w:hAnsi="Arial" w:cs="Arial"/>
          <w:lang w:val="hu-HU"/>
        </w:rPr>
        <w:t>Üzletszabályzat</w:t>
      </w:r>
      <w:r w:rsidR="00236016">
        <w:rPr>
          <w:rFonts w:ascii="Arial" w:hAnsi="Arial" w:cs="Arial"/>
          <w:lang w:val="hu-HU"/>
        </w:rPr>
        <w:t>ok</w:t>
      </w:r>
      <w:r>
        <w:rPr>
          <w:rFonts w:ascii="Arial" w:hAnsi="Arial" w:cs="Arial"/>
          <w:lang w:val="hu-HU"/>
        </w:rPr>
        <w:t>ba</w:t>
      </w:r>
      <w:r w:rsidR="00617D2B">
        <w:rPr>
          <w:rFonts w:ascii="Arial" w:hAnsi="Arial" w:cs="Arial"/>
          <w:lang w:val="hu-HU"/>
        </w:rPr>
        <w:t xml:space="preserve">n meghatározott rendelkezésre állási díj megbontása, </w:t>
      </w:r>
      <w:r w:rsidR="004F7B47">
        <w:rPr>
          <w:rFonts w:ascii="Arial" w:hAnsi="Arial" w:cs="Arial"/>
          <w:lang w:val="hu-HU"/>
        </w:rPr>
        <w:t>adminisztrációs díj bevezetése;</w:t>
      </w:r>
    </w:p>
    <w:p w:rsidR="00DC42C6" w:rsidRPr="00814152" w:rsidRDefault="00844D77" w:rsidP="00C96334">
      <w:pPr>
        <w:ind w:left="1134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2. </w:t>
      </w:r>
      <w:r w:rsidR="004F7B47">
        <w:rPr>
          <w:rFonts w:ascii="Arial" w:hAnsi="Arial" w:cs="Arial"/>
          <w:lang w:val="hu-HU"/>
        </w:rPr>
        <w:t>t</w:t>
      </w:r>
      <w:r w:rsidR="00DC42C6">
        <w:rPr>
          <w:rFonts w:ascii="Arial" w:hAnsi="Arial" w:cs="Arial"/>
          <w:lang w:val="hu-HU"/>
        </w:rPr>
        <w:t xml:space="preserve">ámogatástartalom számítás szempontjából figyelembe vett </w:t>
      </w:r>
      <w:r w:rsidR="00DC42C6" w:rsidRPr="00814152">
        <w:rPr>
          <w:rFonts w:ascii="Arial" w:hAnsi="Arial" w:cs="Arial"/>
          <w:lang w:val="hu-HU"/>
        </w:rPr>
        <w:t xml:space="preserve">piaci díjak </w:t>
      </w:r>
      <w:r w:rsidR="00236016">
        <w:rPr>
          <w:rFonts w:ascii="Arial" w:hAnsi="Arial" w:cs="Arial"/>
          <w:lang w:val="hu-HU"/>
        </w:rPr>
        <w:t xml:space="preserve">kötelező </w:t>
      </w:r>
      <w:r w:rsidR="00DC42C6" w:rsidRPr="00814152">
        <w:rPr>
          <w:rFonts w:ascii="Arial" w:hAnsi="Arial" w:cs="Arial"/>
          <w:lang w:val="hu-HU"/>
        </w:rPr>
        <w:t>éves</w:t>
      </w:r>
      <w:r w:rsidR="00236016">
        <w:rPr>
          <w:rFonts w:ascii="Arial" w:hAnsi="Arial" w:cs="Arial"/>
          <w:lang w:val="hu-HU"/>
        </w:rPr>
        <w:t xml:space="preserve">  felülvizsgálata miatti</w:t>
      </w:r>
      <w:r w:rsidR="00DC42C6" w:rsidRPr="00814152">
        <w:rPr>
          <w:rFonts w:ascii="Arial" w:hAnsi="Arial" w:cs="Arial"/>
          <w:lang w:val="hu-HU"/>
        </w:rPr>
        <w:t xml:space="preserve"> módosítás</w:t>
      </w:r>
      <w:r w:rsidR="004F7B47">
        <w:rPr>
          <w:rFonts w:ascii="Arial" w:hAnsi="Arial" w:cs="Arial"/>
          <w:lang w:val="hu-HU"/>
        </w:rPr>
        <w:t>;</w:t>
      </w:r>
    </w:p>
    <w:p w:rsidR="00617D2B" w:rsidRDefault="003A4256" w:rsidP="00C96334">
      <w:pPr>
        <w:ind w:left="1134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3</w:t>
      </w:r>
      <w:r w:rsidR="00617D2B">
        <w:rPr>
          <w:rFonts w:ascii="Arial" w:hAnsi="Arial" w:cs="Arial"/>
          <w:lang w:val="hu-HU"/>
        </w:rPr>
        <w:t xml:space="preserve">. </w:t>
      </w:r>
      <w:r w:rsidR="004F7B47">
        <w:rPr>
          <w:rFonts w:ascii="Arial" w:hAnsi="Arial" w:cs="Arial"/>
          <w:lang w:val="hu-HU"/>
        </w:rPr>
        <w:t>e</w:t>
      </w:r>
      <w:r>
        <w:rPr>
          <w:rFonts w:ascii="Arial" w:hAnsi="Arial" w:cs="Arial"/>
          <w:lang w:val="hu-HU"/>
        </w:rPr>
        <w:t>gyéb módosítások</w:t>
      </w:r>
      <w:r w:rsidR="004F7B47">
        <w:rPr>
          <w:rFonts w:ascii="Arial" w:hAnsi="Arial" w:cs="Arial"/>
          <w:lang w:val="hu-HU"/>
        </w:rPr>
        <w:t>.</w:t>
      </w:r>
    </w:p>
    <w:p w:rsidR="009E177D" w:rsidRDefault="004F7B47" w:rsidP="001E09DD">
      <w:pPr>
        <w:jc w:val="both"/>
        <w:rPr>
          <w:rFonts w:ascii="Arial" w:hAnsi="Arial" w:cs="Arial"/>
          <w:b/>
          <w:lang w:val="hu-HU"/>
        </w:rPr>
      </w:pPr>
      <w:r w:rsidRPr="004F7B47">
        <w:rPr>
          <w:rFonts w:ascii="Arial" w:hAnsi="Arial" w:cs="Arial"/>
          <w:b/>
          <w:lang w:val="hu-HU"/>
        </w:rPr>
        <w:t>1. Üzletszabályzatban meghatározott rendelkezésre állási díj megbontása, adminisztrációs díj bevezetése;</w:t>
      </w:r>
    </w:p>
    <w:p w:rsidR="003634BC" w:rsidRPr="00CE194A" w:rsidRDefault="003634BC" w:rsidP="00CE194A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  <w:b/>
          <w:i/>
          <w:u w:val="single"/>
          <w:lang w:val="hu-HU"/>
        </w:rPr>
      </w:pPr>
      <w:r w:rsidRPr="00CE194A">
        <w:rPr>
          <w:rFonts w:ascii="Arial" w:hAnsi="Arial" w:cs="Arial"/>
          <w:b/>
          <w:i/>
          <w:u w:val="single"/>
          <w:lang w:val="hu-HU"/>
        </w:rPr>
        <w:t>Adminisztrációs díj</w:t>
      </w:r>
    </w:p>
    <w:p w:rsidR="00617D2B" w:rsidRPr="004F7B47" w:rsidRDefault="009E177D" w:rsidP="001E09DD">
      <w:pPr>
        <w:jc w:val="both"/>
        <w:rPr>
          <w:rFonts w:ascii="Arial" w:hAnsi="Arial"/>
          <w:lang w:val="hu-HU"/>
        </w:rPr>
      </w:pPr>
      <w:r w:rsidRPr="004F7B47">
        <w:rPr>
          <w:rFonts w:ascii="Arial" w:hAnsi="Arial"/>
          <w:lang w:val="hu-HU"/>
        </w:rPr>
        <w:t>Az Üzletszabályzat</w:t>
      </w:r>
      <w:r w:rsidR="0059213D">
        <w:rPr>
          <w:rFonts w:ascii="Arial" w:hAnsi="Arial"/>
          <w:lang w:val="hu-HU"/>
        </w:rPr>
        <w:t>(ok)</w:t>
      </w:r>
      <w:r w:rsidRPr="004F7B47">
        <w:rPr>
          <w:rFonts w:ascii="Arial" w:hAnsi="Arial"/>
          <w:lang w:val="hu-HU"/>
        </w:rPr>
        <w:t xml:space="preserve"> szerint 2019. szeptember 1-től</w:t>
      </w:r>
      <w:r w:rsidR="00617D2B" w:rsidRPr="004F7B47">
        <w:rPr>
          <w:rFonts w:ascii="Arial" w:hAnsi="Arial"/>
          <w:lang w:val="hu-HU"/>
        </w:rPr>
        <w:t xml:space="preserve"> a készfizető kezességvállalás beváltására</w:t>
      </w:r>
      <w:r w:rsidR="00236016">
        <w:rPr>
          <w:rFonts w:ascii="Arial" w:hAnsi="Arial"/>
          <w:lang w:val="hu-HU"/>
        </w:rPr>
        <w:t xml:space="preserve"> nyitva álló határidő</w:t>
      </w:r>
      <w:r w:rsidR="00617D2B" w:rsidRPr="004F7B47">
        <w:rPr>
          <w:rFonts w:ascii="Arial" w:hAnsi="Arial"/>
          <w:lang w:val="hu-HU"/>
        </w:rPr>
        <w:t>, va</w:t>
      </w:r>
      <w:r w:rsidR="00236016">
        <w:rPr>
          <w:rFonts w:ascii="Arial" w:hAnsi="Arial"/>
          <w:lang w:val="hu-HU"/>
        </w:rPr>
        <w:t>gy</w:t>
      </w:r>
      <w:r w:rsidR="00617D2B" w:rsidRPr="004F7B47">
        <w:rPr>
          <w:rFonts w:ascii="Arial" w:hAnsi="Arial"/>
          <w:lang w:val="hu-HU"/>
        </w:rPr>
        <w:t xml:space="preserve"> a beváltási eljárásban a pénzügyi intézmény részére a hiánypótlásra nyitva álló határidő meghosszabbítása esetén</w:t>
      </w:r>
      <w:r w:rsidRPr="004F7B47">
        <w:rPr>
          <w:rFonts w:ascii="Arial" w:hAnsi="Arial"/>
          <w:lang w:val="hu-HU"/>
        </w:rPr>
        <w:t xml:space="preserve"> adminiszt</w:t>
      </w:r>
      <w:r w:rsidR="004F7B47">
        <w:rPr>
          <w:rFonts w:ascii="Arial" w:hAnsi="Arial"/>
          <w:lang w:val="hu-HU"/>
        </w:rPr>
        <w:t>rá</w:t>
      </w:r>
      <w:r w:rsidRPr="004F7B47">
        <w:rPr>
          <w:rFonts w:ascii="Arial" w:hAnsi="Arial"/>
          <w:lang w:val="hu-HU"/>
        </w:rPr>
        <w:t>c</w:t>
      </w:r>
      <w:r w:rsidR="004F7B47">
        <w:rPr>
          <w:rFonts w:ascii="Arial" w:hAnsi="Arial"/>
          <w:lang w:val="hu-HU"/>
        </w:rPr>
        <w:t>i</w:t>
      </w:r>
      <w:r w:rsidRPr="004F7B47">
        <w:rPr>
          <w:rFonts w:ascii="Arial" w:hAnsi="Arial"/>
          <w:lang w:val="hu-HU"/>
        </w:rPr>
        <w:t>ós díj számítandó fel.</w:t>
      </w:r>
    </w:p>
    <w:p w:rsidR="00245DD7" w:rsidRDefault="000C61FC" w:rsidP="001E09DD">
      <w:pPr>
        <w:jc w:val="both"/>
        <w:rPr>
          <w:rFonts w:ascii="Arial" w:hAnsi="Arial"/>
          <w:lang w:val="hu-HU"/>
        </w:rPr>
      </w:pPr>
      <w:r>
        <w:rPr>
          <w:rFonts w:ascii="Arial" w:hAnsi="Arial"/>
          <w:lang w:val="hu-HU"/>
        </w:rPr>
        <w:t>A</w:t>
      </w:r>
      <w:r w:rsidR="003A4256" w:rsidRPr="004F7B47">
        <w:rPr>
          <w:rFonts w:ascii="Arial" w:hAnsi="Arial"/>
          <w:lang w:val="hu-HU"/>
        </w:rPr>
        <w:t xml:space="preserve"> Hirdetménybe</w:t>
      </w:r>
      <w:r>
        <w:rPr>
          <w:rFonts w:ascii="Arial" w:hAnsi="Arial"/>
          <w:lang w:val="hu-HU"/>
        </w:rPr>
        <w:t xml:space="preserve"> most</w:t>
      </w:r>
      <w:r w:rsidR="003A4256" w:rsidRPr="004F7B47">
        <w:rPr>
          <w:rFonts w:ascii="Arial" w:hAnsi="Arial"/>
          <w:lang w:val="hu-HU"/>
        </w:rPr>
        <w:t xml:space="preserve"> </w:t>
      </w:r>
      <w:r>
        <w:rPr>
          <w:rFonts w:ascii="Arial" w:hAnsi="Arial"/>
          <w:lang w:val="hu-HU"/>
        </w:rPr>
        <w:t>bevezetésre</w:t>
      </w:r>
      <w:r w:rsidR="0033441E" w:rsidRPr="004F7B47">
        <w:rPr>
          <w:rFonts w:ascii="Arial" w:hAnsi="Arial"/>
          <w:lang w:val="hu-HU"/>
        </w:rPr>
        <w:t xml:space="preserve"> kerül</w:t>
      </w:r>
      <w:r>
        <w:rPr>
          <w:rFonts w:ascii="Arial" w:hAnsi="Arial"/>
          <w:lang w:val="hu-HU"/>
        </w:rPr>
        <w:t>ő</w:t>
      </w:r>
      <w:r w:rsidR="009E177D" w:rsidRPr="004F7B47">
        <w:rPr>
          <w:rFonts w:ascii="Arial" w:hAnsi="Arial"/>
          <w:lang w:val="hu-HU"/>
        </w:rPr>
        <w:t xml:space="preserve"> adminisztrációs</w:t>
      </w:r>
      <w:r w:rsidR="00245DD7" w:rsidRPr="004F7B47">
        <w:rPr>
          <w:rFonts w:ascii="Arial" w:hAnsi="Arial"/>
          <w:lang w:val="hu-HU"/>
        </w:rPr>
        <w:t xml:space="preserve"> díj mértéke egy</w:t>
      </w:r>
      <w:r w:rsidR="00844D77" w:rsidRPr="004F7B47">
        <w:rPr>
          <w:rFonts w:ascii="Arial" w:hAnsi="Arial"/>
          <w:lang w:val="hu-HU"/>
        </w:rPr>
        <w:t xml:space="preserve">szeri 1% a </w:t>
      </w:r>
      <w:r w:rsidR="00236016">
        <w:rPr>
          <w:rFonts w:ascii="Arial" w:hAnsi="Arial"/>
          <w:lang w:val="hu-HU"/>
        </w:rPr>
        <w:t xml:space="preserve">beváltani kívánt </w:t>
      </w:r>
      <w:r w:rsidR="00844D77" w:rsidRPr="004F7B47">
        <w:rPr>
          <w:rFonts w:ascii="Arial" w:hAnsi="Arial"/>
          <w:lang w:val="hu-HU"/>
        </w:rPr>
        <w:t>tőkeösszegre vetítve.</w:t>
      </w:r>
      <w:r w:rsidR="00104C81">
        <w:rPr>
          <w:rFonts w:ascii="Arial" w:hAnsi="Arial"/>
          <w:lang w:val="hu-HU"/>
        </w:rPr>
        <w:t xml:space="preserve"> Felszámítására az alábbi esetekben kerül sor:</w:t>
      </w:r>
    </w:p>
    <w:p w:rsidR="00104C81" w:rsidRPr="00104C81" w:rsidRDefault="00104C81" w:rsidP="00104C81">
      <w:pPr>
        <w:numPr>
          <w:ilvl w:val="0"/>
          <w:numId w:val="19"/>
        </w:numPr>
        <w:jc w:val="both"/>
        <w:rPr>
          <w:rFonts w:ascii="Arial" w:hAnsi="Arial" w:cs="Arial"/>
          <w:lang w:val="hu-HU"/>
        </w:rPr>
      </w:pPr>
      <w:r w:rsidRPr="00104C81">
        <w:rPr>
          <w:rFonts w:ascii="Arial" w:hAnsi="Arial" w:cs="Arial"/>
          <w:lang w:val="hu-HU"/>
        </w:rPr>
        <w:t xml:space="preserve">ha a pénzügyi intézmény a beváltásra nyitva álló 3 hónapos határidő 2 hónappal történő hosszabbítását kéri, vagy </w:t>
      </w:r>
    </w:p>
    <w:p w:rsidR="00104C81" w:rsidRPr="00104C81" w:rsidRDefault="00104C81" w:rsidP="00104C81">
      <w:pPr>
        <w:numPr>
          <w:ilvl w:val="0"/>
          <w:numId w:val="19"/>
        </w:numPr>
        <w:jc w:val="both"/>
        <w:rPr>
          <w:rFonts w:ascii="Arial" w:hAnsi="Arial" w:cs="Arial"/>
          <w:b/>
          <w:lang w:val="hu-HU"/>
        </w:rPr>
      </w:pPr>
      <w:r w:rsidRPr="00104C81">
        <w:rPr>
          <w:rFonts w:ascii="Arial" w:hAnsi="Arial" w:cs="Arial"/>
          <w:lang w:val="hu-HU"/>
        </w:rPr>
        <w:t>ha a pénzügyi intézmény a hiánypótlásra nyitva álló 30 napos határidő 2 hónappal történő hosszabbít</w:t>
      </w:r>
      <w:r>
        <w:rPr>
          <w:rFonts w:ascii="Arial" w:hAnsi="Arial" w:cs="Arial"/>
          <w:lang w:val="hu-HU"/>
        </w:rPr>
        <w:t>ását</w:t>
      </w:r>
      <w:r w:rsidRPr="00104C81">
        <w:rPr>
          <w:rFonts w:ascii="Arial" w:hAnsi="Arial" w:cs="Arial"/>
          <w:lang w:val="hu-HU"/>
        </w:rPr>
        <w:t xml:space="preserve"> kéri.</w:t>
      </w:r>
    </w:p>
    <w:p w:rsidR="00236016" w:rsidRDefault="00236016" w:rsidP="00617D2B">
      <w:pPr>
        <w:spacing w:after="0" w:line="240" w:lineRule="auto"/>
        <w:jc w:val="both"/>
        <w:rPr>
          <w:rFonts w:ascii="Arial" w:hAnsi="Arial"/>
          <w:lang w:val="hu-HU"/>
        </w:rPr>
      </w:pPr>
      <w:r>
        <w:rPr>
          <w:rFonts w:ascii="Arial" w:hAnsi="Arial"/>
          <w:lang w:val="hu-HU"/>
        </w:rPr>
        <w:t>Egy ügylet esetén csak az egyik esetben van lehetőség a hosszabbításra. Azaz vagy a beváltási határidőt vagy a hiánypótlási határidőt lehet egyedi kérésre hosszabbítani.</w:t>
      </w:r>
    </w:p>
    <w:p w:rsidR="003634BC" w:rsidRDefault="003634BC" w:rsidP="00617D2B">
      <w:pPr>
        <w:spacing w:after="0" w:line="240" w:lineRule="auto"/>
        <w:jc w:val="both"/>
        <w:rPr>
          <w:rFonts w:ascii="Arial" w:hAnsi="Arial"/>
          <w:lang w:val="hu-HU"/>
        </w:rPr>
      </w:pPr>
    </w:p>
    <w:p w:rsidR="003634BC" w:rsidRPr="00CE194A" w:rsidRDefault="003634BC" w:rsidP="00CE194A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Arial" w:hAnsi="Arial"/>
          <w:b/>
          <w:i/>
          <w:u w:val="single"/>
          <w:lang w:val="hu-HU"/>
        </w:rPr>
      </w:pPr>
      <w:r w:rsidRPr="00CE194A">
        <w:rPr>
          <w:rFonts w:ascii="Arial" w:hAnsi="Arial"/>
          <w:b/>
          <w:i/>
          <w:u w:val="single"/>
          <w:lang w:val="hu-HU"/>
        </w:rPr>
        <w:t>Rendelkezésre állási díj</w:t>
      </w:r>
    </w:p>
    <w:p w:rsidR="00236016" w:rsidRDefault="00236016" w:rsidP="00617D2B">
      <w:pPr>
        <w:spacing w:after="0" w:line="240" w:lineRule="auto"/>
        <w:jc w:val="both"/>
        <w:rPr>
          <w:rFonts w:ascii="Arial" w:hAnsi="Arial"/>
          <w:lang w:val="hu-HU"/>
        </w:rPr>
      </w:pPr>
    </w:p>
    <w:p w:rsidR="00245DD7" w:rsidRPr="004F7B47" w:rsidRDefault="0033441E" w:rsidP="00617D2B">
      <w:pPr>
        <w:spacing w:after="0" w:line="240" w:lineRule="auto"/>
        <w:jc w:val="both"/>
        <w:rPr>
          <w:rFonts w:ascii="Arial" w:hAnsi="Arial"/>
          <w:lang w:val="hu-HU"/>
        </w:rPr>
      </w:pPr>
      <w:r w:rsidRPr="004F7B47">
        <w:rPr>
          <w:rFonts w:ascii="Arial" w:hAnsi="Arial"/>
          <w:lang w:val="hu-HU"/>
        </w:rPr>
        <w:t>R</w:t>
      </w:r>
      <w:r w:rsidR="009E177D" w:rsidRPr="004F7B47">
        <w:rPr>
          <w:rFonts w:ascii="Arial" w:hAnsi="Arial"/>
          <w:lang w:val="hu-HU"/>
        </w:rPr>
        <w:t>endelkezésre állási díj fizetendő</w:t>
      </w:r>
      <w:r w:rsidR="00617D2B" w:rsidRPr="004F7B47">
        <w:rPr>
          <w:rFonts w:ascii="Arial" w:hAnsi="Arial"/>
          <w:lang w:val="hu-HU"/>
        </w:rPr>
        <w:t xml:space="preserve"> fizetési megállapodás megkötése és erre tekintettel a beváltás</w:t>
      </w:r>
      <w:r w:rsidRPr="004F7B47">
        <w:rPr>
          <w:rFonts w:ascii="Arial" w:hAnsi="Arial"/>
          <w:lang w:val="hu-HU"/>
        </w:rPr>
        <w:t>i eljárás felfüggesztése esetén</w:t>
      </w:r>
      <w:r w:rsidR="009D4869">
        <w:rPr>
          <w:rFonts w:ascii="Arial" w:hAnsi="Arial"/>
          <w:lang w:val="hu-HU"/>
        </w:rPr>
        <w:t>.</w:t>
      </w:r>
      <w:r w:rsidRPr="004F7B47">
        <w:rPr>
          <w:rFonts w:ascii="Arial" w:hAnsi="Arial"/>
          <w:lang w:val="hu-HU"/>
        </w:rPr>
        <w:t xml:space="preserve"> </w:t>
      </w:r>
      <w:r w:rsidR="009D4869">
        <w:rPr>
          <w:rFonts w:ascii="Arial" w:hAnsi="Arial"/>
          <w:lang w:val="hu-HU"/>
        </w:rPr>
        <w:t>A</w:t>
      </w:r>
      <w:r w:rsidRPr="004F7B47">
        <w:rPr>
          <w:rFonts w:ascii="Arial" w:hAnsi="Arial"/>
          <w:lang w:val="hu-HU"/>
        </w:rPr>
        <w:t xml:space="preserve"> </w:t>
      </w:r>
      <w:r w:rsidR="003A4256" w:rsidRPr="004F7B47">
        <w:rPr>
          <w:rFonts w:ascii="Arial" w:hAnsi="Arial"/>
          <w:lang w:val="hu-HU"/>
        </w:rPr>
        <w:t>díj mértékében változás történt, így a</w:t>
      </w:r>
      <w:r w:rsidRPr="004F7B47">
        <w:rPr>
          <w:rFonts w:ascii="Arial" w:hAnsi="Arial"/>
          <w:lang w:val="hu-HU"/>
        </w:rPr>
        <w:t>mennyiben a</w:t>
      </w:r>
      <w:r w:rsidR="009E177D" w:rsidRPr="004F7B47">
        <w:rPr>
          <w:rFonts w:ascii="Arial" w:hAnsi="Arial"/>
          <w:lang w:val="hu-HU"/>
        </w:rPr>
        <w:t xml:space="preserve"> felfüggesztés időtartama meghaladja</w:t>
      </w:r>
      <w:r w:rsidR="009D4869">
        <w:rPr>
          <w:rFonts w:ascii="Arial" w:hAnsi="Arial"/>
          <w:lang w:val="hu-HU"/>
        </w:rPr>
        <w:t xml:space="preserve"> </w:t>
      </w:r>
      <w:r w:rsidR="0018499D">
        <w:rPr>
          <w:rFonts w:ascii="Arial" w:hAnsi="Arial"/>
          <w:lang w:val="hu-HU"/>
        </w:rPr>
        <w:t>a 1</w:t>
      </w:r>
      <w:r w:rsidR="009D4869">
        <w:rPr>
          <w:rFonts w:ascii="Arial" w:hAnsi="Arial"/>
          <w:lang w:val="hu-HU"/>
        </w:rPr>
        <w:t>8 hónapot a rendelkezésre állás</w:t>
      </w:r>
      <w:r w:rsidR="0018499D">
        <w:rPr>
          <w:rFonts w:ascii="Arial" w:hAnsi="Arial"/>
          <w:lang w:val="hu-HU"/>
        </w:rPr>
        <w:t xml:space="preserve">i díj </w:t>
      </w:r>
      <w:r w:rsidR="00844D77" w:rsidRPr="004F7B47">
        <w:rPr>
          <w:rFonts w:ascii="Arial" w:hAnsi="Arial"/>
          <w:lang w:val="hu-HU"/>
        </w:rPr>
        <w:t>a tőkeösszegre vetítve</w:t>
      </w:r>
      <w:r w:rsidR="0018499D">
        <w:rPr>
          <w:rFonts w:ascii="Arial" w:hAnsi="Arial"/>
          <w:lang w:val="hu-HU"/>
        </w:rPr>
        <w:t xml:space="preserve"> 2,5% lesz.</w:t>
      </w:r>
      <w:r w:rsidR="00236016">
        <w:rPr>
          <w:rFonts w:ascii="Arial" w:hAnsi="Arial"/>
          <w:lang w:val="hu-HU"/>
        </w:rPr>
        <w:t xml:space="preserve"> A 18 hónapnál rövidebb megállapodás esetén az díj 1% marad.</w:t>
      </w:r>
    </w:p>
    <w:p w:rsidR="00617D2B" w:rsidRDefault="00617D2B" w:rsidP="00617D2B">
      <w:pPr>
        <w:spacing w:after="0" w:line="240" w:lineRule="auto"/>
        <w:jc w:val="both"/>
        <w:rPr>
          <w:rFonts w:ascii="Arial" w:hAnsi="Arial"/>
        </w:rPr>
      </w:pPr>
    </w:p>
    <w:p w:rsidR="00DB23C8" w:rsidRDefault="009E177D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</w:t>
      </w:r>
      <w:r w:rsidR="0018499D">
        <w:rPr>
          <w:rFonts w:ascii="Arial" w:hAnsi="Arial" w:cs="Arial"/>
          <w:lang w:val="hu-HU"/>
        </w:rPr>
        <w:t>z adminisztrációs díj</w:t>
      </w:r>
      <w:r>
        <w:rPr>
          <w:rFonts w:ascii="Arial" w:hAnsi="Arial" w:cs="Arial"/>
          <w:lang w:val="hu-HU"/>
        </w:rPr>
        <w:t xml:space="preserve"> </w:t>
      </w:r>
      <w:r w:rsidR="0018499D">
        <w:rPr>
          <w:rFonts w:ascii="Arial" w:hAnsi="Arial" w:cs="Arial"/>
          <w:lang w:val="hu-HU"/>
        </w:rPr>
        <w:t xml:space="preserve">a </w:t>
      </w:r>
      <w:r>
        <w:rPr>
          <w:rFonts w:ascii="Arial" w:hAnsi="Arial" w:cs="Arial"/>
          <w:lang w:val="hu-HU"/>
        </w:rPr>
        <w:t xml:space="preserve">2019. szeptember 1-től benyújtásra kerülő </w:t>
      </w:r>
      <w:r w:rsidR="0018499D">
        <w:rPr>
          <w:rFonts w:ascii="Arial" w:hAnsi="Arial" w:cs="Arial"/>
          <w:lang w:val="hu-HU"/>
        </w:rPr>
        <w:t>készfizető kezességvállalási kérelmek</w:t>
      </w:r>
      <w:r w:rsidR="009D4869">
        <w:rPr>
          <w:rFonts w:ascii="Arial" w:hAnsi="Arial" w:cs="Arial"/>
          <w:lang w:val="hu-HU"/>
        </w:rPr>
        <w:t xml:space="preserve"> alapján megkötött kezességi szerződések</w:t>
      </w:r>
      <w:r w:rsidR="0018499D">
        <w:rPr>
          <w:rFonts w:ascii="Arial" w:hAnsi="Arial" w:cs="Arial"/>
          <w:lang w:val="hu-HU"/>
        </w:rPr>
        <w:t>,</w:t>
      </w:r>
      <w:r w:rsidR="009D4869">
        <w:rPr>
          <w:rFonts w:ascii="Arial" w:hAnsi="Arial" w:cs="Arial"/>
          <w:lang w:val="hu-HU"/>
        </w:rPr>
        <w:t xml:space="preserve"> míg</w:t>
      </w:r>
      <w:r w:rsidR="0018499D">
        <w:rPr>
          <w:rFonts w:ascii="Arial" w:hAnsi="Arial" w:cs="Arial"/>
          <w:lang w:val="hu-HU"/>
        </w:rPr>
        <w:t xml:space="preserve"> a rendelkezésre állási díj változásai,</w:t>
      </w:r>
      <w:r w:rsidR="009D4869">
        <w:rPr>
          <w:rFonts w:ascii="Arial" w:hAnsi="Arial" w:cs="Arial"/>
          <w:lang w:val="hu-HU"/>
        </w:rPr>
        <w:t xml:space="preserve"> az</w:t>
      </w:r>
      <w:r w:rsidR="0018499D">
        <w:rPr>
          <w:rFonts w:ascii="Arial" w:hAnsi="Arial" w:cs="Arial"/>
          <w:lang w:val="hu-HU"/>
        </w:rPr>
        <w:t xml:space="preserve"> ezen határidőt követően benyújtott</w:t>
      </w:r>
      <w:r w:rsidR="000C61FC">
        <w:rPr>
          <w:rFonts w:ascii="Arial" w:hAnsi="Arial" w:cs="Arial"/>
          <w:lang w:val="hu-HU"/>
        </w:rPr>
        <w:t xml:space="preserve"> beváltás</w:t>
      </w:r>
      <w:r w:rsidR="0018499D">
        <w:rPr>
          <w:rFonts w:ascii="Arial" w:hAnsi="Arial" w:cs="Arial"/>
          <w:lang w:val="hu-HU"/>
        </w:rPr>
        <w:t xml:space="preserve"> felfüggesztés iránti kérelmek </w:t>
      </w:r>
      <w:r w:rsidR="009D4869">
        <w:rPr>
          <w:rFonts w:ascii="Arial" w:hAnsi="Arial" w:cs="Arial"/>
          <w:lang w:val="hu-HU"/>
        </w:rPr>
        <w:t>tekintetében</w:t>
      </w:r>
      <w:r w:rsidR="0018499D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alkalmazandóak.</w:t>
      </w:r>
    </w:p>
    <w:p w:rsidR="00C96334" w:rsidRDefault="004F7B47" w:rsidP="004F7B47">
      <w:pPr>
        <w:pStyle w:val="Cmsor2"/>
        <w:numPr>
          <w:ilvl w:val="0"/>
          <w:numId w:val="0"/>
        </w:numPr>
      </w:pPr>
      <w:r>
        <w:rPr>
          <w:szCs w:val="22"/>
        </w:rPr>
        <w:lastRenderedPageBreak/>
        <w:t xml:space="preserve">2. </w:t>
      </w:r>
      <w:r w:rsidR="00C96334">
        <w:t>T</w:t>
      </w:r>
      <w:r>
        <w:t xml:space="preserve">ámogatástartalom számítás szempontjából figyelembe vett </w:t>
      </w:r>
      <w:r w:rsidRPr="00814152">
        <w:t>piaci díjak éves módosítása</w:t>
      </w:r>
    </w:p>
    <w:p w:rsidR="00844D77" w:rsidRPr="00C96334" w:rsidRDefault="00C96334" w:rsidP="00C96334">
      <w:pPr>
        <w:pStyle w:val="Cmsor2"/>
        <w:numPr>
          <w:ilvl w:val="0"/>
          <w:numId w:val="0"/>
        </w:numPr>
        <w:jc w:val="both"/>
        <w:rPr>
          <w:b w:val="0"/>
        </w:rPr>
      </w:pPr>
      <w:r>
        <w:rPr>
          <w:b w:val="0"/>
          <w:szCs w:val="22"/>
        </w:rPr>
        <w:t>A</w:t>
      </w:r>
      <w:r w:rsidR="00DC42C6" w:rsidRPr="00C96334">
        <w:rPr>
          <w:b w:val="0"/>
          <w:szCs w:val="22"/>
        </w:rPr>
        <w:t xml:space="preserve"> jóváhagyott módszertan</w:t>
      </w:r>
      <w:r>
        <w:rPr>
          <w:b w:val="0"/>
          <w:szCs w:val="22"/>
        </w:rPr>
        <w:t xml:space="preserve">unk szerint </w:t>
      </w:r>
      <w:r w:rsidR="00844D77" w:rsidRPr="00C96334">
        <w:rPr>
          <w:b w:val="0"/>
          <w:szCs w:val="22"/>
        </w:rPr>
        <w:t xml:space="preserve">a Garantiqa Hitelgarancia Zrt. </w:t>
      </w:r>
      <w:r w:rsidRPr="00C96334">
        <w:rPr>
          <w:b w:val="0"/>
          <w:szCs w:val="22"/>
        </w:rPr>
        <w:t xml:space="preserve">az auditált adatok felhasználásával </w:t>
      </w:r>
      <w:r w:rsidR="00844D77" w:rsidRPr="00C96334">
        <w:rPr>
          <w:b w:val="0"/>
          <w:szCs w:val="22"/>
        </w:rPr>
        <w:t>évente köteles aktualizálni a támogatástartalom számít</w:t>
      </w:r>
      <w:r w:rsidR="00DC42C6" w:rsidRPr="00C96334">
        <w:rPr>
          <w:b w:val="0"/>
        </w:rPr>
        <w:t>ásához használt „piaci díjait”.</w:t>
      </w:r>
    </w:p>
    <w:p w:rsidR="00DC42C6" w:rsidRDefault="00DC42C6" w:rsidP="00844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felülvizsgálat eredményeként a piaci díjaink tovább csökkentek, amely így a KKV-k támogatási keretét kevésbé terhelik, azaz nagyobb hitelösszeghez vehető igénybe az állami támogatott kezességvállalásunk.</w:t>
      </w:r>
    </w:p>
    <w:p w:rsidR="00DC42C6" w:rsidRPr="00A7787D" w:rsidRDefault="00DC42C6" w:rsidP="00844D77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4E7237" w:rsidRDefault="00DC42C6" w:rsidP="004E7237">
      <w:pPr>
        <w:rPr>
          <w:rFonts w:ascii="Arial" w:hAnsi="Arial" w:cs="Arial"/>
          <w:lang w:val="hu-HU"/>
        </w:rPr>
      </w:pPr>
      <w:r w:rsidRPr="004E7237">
        <w:rPr>
          <w:rFonts w:ascii="Arial" w:hAnsi="Arial" w:cs="Arial"/>
          <w:lang w:val="hu-HU"/>
        </w:rPr>
        <w:t xml:space="preserve">A 3. </w:t>
      </w:r>
      <w:r>
        <w:rPr>
          <w:rFonts w:ascii="Arial" w:hAnsi="Arial" w:cs="Arial"/>
          <w:lang w:val="hu-HU"/>
        </w:rPr>
        <w:t>s</w:t>
      </w:r>
      <w:r w:rsidRPr="004E7237">
        <w:rPr>
          <w:rFonts w:ascii="Arial" w:hAnsi="Arial" w:cs="Arial"/>
          <w:lang w:val="hu-HU"/>
        </w:rPr>
        <w:t>zámú mellék</w:t>
      </w:r>
      <w:r>
        <w:rPr>
          <w:rFonts w:ascii="Arial" w:hAnsi="Arial" w:cs="Arial"/>
          <w:lang w:val="hu-HU"/>
        </w:rPr>
        <w:t>l</w:t>
      </w:r>
      <w:r w:rsidRPr="004E7237">
        <w:rPr>
          <w:rFonts w:ascii="Arial" w:hAnsi="Arial" w:cs="Arial"/>
          <w:lang w:val="hu-HU"/>
        </w:rPr>
        <w:t>etben található</w:t>
      </w:r>
      <w:r>
        <w:rPr>
          <w:rFonts w:ascii="Arial" w:hAnsi="Arial" w:cs="Arial"/>
          <w:lang w:val="hu-HU"/>
        </w:rPr>
        <w:t xml:space="preserve"> piaci díjak a következőképpen alakulnak:</w:t>
      </w:r>
    </w:p>
    <w:p w:rsidR="009E31EB" w:rsidRPr="004E7237" w:rsidRDefault="009E31EB" w:rsidP="004E723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Általános támogatás kapcsán: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2"/>
        <w:gridCol w:w="2880"/>
        <w:gridCol w:w="1332"/>
      </w:tblGrid>
      <w:tr w:rsidR="00DC42C6" w:rsidRPr="00DC42C6" w:rsidTr="00272FA5">
        <w:tc>
          <w:tcPr>
            <w:tcW w:w="1526" w:type="dxa"/>
            <w:shd w:val="pct20" w:color="000000" w:fill="FFFFFF"/>
            <w:vAlign w:val="center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Szegmens</w:t>
            </w:r>
          </w:p>
        </w:tc>
        <w:tc>
          <w:tcPr>
            <w:tcW w:w="3262" w:type="dxa"/>
            <w:shd w:val="pct20" w:color="000000" w:fill="FFFFFF"/>
            <w:vAlign w:val="center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Tartalom</w:t>
            </w:r>
          </w:p>
        </w:tc>
        <w:tc>
          <w:tcPr>
            <w:tcW w:w="2880" w:type="dxa"/>
            <w:shd w:val="pct20" w:color="000000" w:fill="FFFFFF"/>
            <w:vAlign w:val="center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Magyarázat</w:t>
            </w:r>
          </w:p>
        </w:tc>
        <w:tc>
          <w:tcPr>
            <w:tcW w:w="1332" w:type="dxa"/>
            <w:shd w:val="pct20" w:color="000000" w:fill="FFFFFF"/>
            <w:vAlign w:val="center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Piaci díj %</w:t>
            </w:r>
          </w:p>
        </w:tc>
      </w:tr>
      <w:tr w:rsidR="00DC42C6" w:rsidRPr="00DC42C6" w:rsidTr="00272FA5">
        <w:tc>
          <w:tcPr>
            <w:tcW w:w="1526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1.</w:t>
            </w:r>
          </w:p>
        </w:tc>
        <w:tc>
          <w:tcPr>
            <w:tcW w:w="326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Széchenyi-kártyás ügyletek</w:t>
            </w:r>
          </w:p>
        </w:tc>
        <w:tc>
          <w:tcPr>
            <w:tcW w:w="133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4,5 %</w:t>
            </w:r>
          </w:p>
        </w:tc>
      </w:tr>
      <w:tr w:rsidR="00DC42C6" w:rsidRPr="00DC42C6" w:rsidTr="00272FA5">
        <w:tc>
          <w:tcPr>
            <w:tcW w:w="1526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2/a.</w:t>
            </w:r>
          </w:p>
        </w:tc>
        <w:tc>
          <w:tcPr>
            <w:tcW w:w="326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bankokkal kötött megállapodások alapján vállalt ügyletek</w:t>
            </w:r>
          </w:p>
        </w:tc>
        <w:tc>
          <w:tcPr>
            <w:tcW w:w="133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4,</w:t>
            </w:r>
            <w:proofErr w:type="spellStart"/>
            <w:r w:rsidRPr="00DC42C6">
              <w:rPr>
                <w:rFonts w:ascii="Arial" w:hAnsi="Arial" w:cs="Arial"/>
                <w:lang w:val="hu-HU"/>
              </w:rPr>
              <w:t>4</w:t>
            </w:r>
            <w:proofErr w:type="spellEnd"/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DC42C6" w:rsidRPr="00DC42C6" w:rsidTr="00272FA5">
        <w:tc>
          <w:tcPr>
            <w:tcW w:w="1526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2/b.</w:t>
            </w:r>
          </w:p>
        </w:tc>
        <w:tc>
          <w:tcPr>
            <w:tcW w:w="326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2,3 %</w:t>
            </w:r>
          </w:p>
        </w:tc>
      </w:tr>
      <w:tr w:rsidR="00DC42C6" w:rsidRPr="00DC42C6" w:rsidTr="00272FA5">
        <w:tc>
          <w:tcPr>
            <w:tcW w:w="1526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3/a.</w:t>
            </w:r>
          </w:p>
        </w:tc>
        <w:tc>
          <w:tcPr>
            <w:tcW w:w="326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maximálisan 100 millió Ft összegű hitel- és lízingügyletek esetén</w:t>
            </w:r>
          </w:p>
        </w:tc>
        <w:tc>
          <w:tcPr>
            <w:tcW w:w="133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3,9 %</w:t>
            </w:r>
          </w:p>
        </w:tc>
      </w:tr>
      <w:tr w:rsidR="00DC42C6" w:rsidRPr="00DC42C6" w:rsidTr="00272FA5">
        <w:tc>
          <w:tcPr>
            <w:tcW w:w="1526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3/b.</w:t>
            </w:r>
          </w:p>
        </w:tc>
        <w:tc>
          <w:tcPr>
            <w:tcW w:w="326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2,0 %</w:t>
            </w:r>
          </w:p>
        </w:tc>
      </w:tr>
      <w:tr w:rsidR="00DC42C6" w:rsidRPr="00DC42C6" w:rsidTr="00272FA5">
        <w:tc>
          <w:tcPr>
            <w:tcW w:w="1526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4/a.</w:t>
            </w:r>
          </w:p>
        </w:tc>
        <w:tc>
          <w:tcPr>
            <w:tcW w:w="326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100 millió Ft-ot meghaladó összegű hitel- és lízingügyletek esetén</w:t>
            </w:r>
          </w:p>
        </w:tc>
        <w:tc>
          <w:tcPr>
            <w:tcW w:w="133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4,1 %</w:t>
            </w:r>
          </w:p>
        </w:tc>
      </w:tr>
      <w:tr w:rsidR="00DC42C6" w:rsidRPr="00DC42C6" w:rsidTr="00272FA5">
        <w:tc>
          <w:tcPr>
            <w:tcW w:w="1526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4/b.</w:t>
            </w:r>
          </w:p>
        </w:tc>
        <w:tc>
          <w:tcPr>
            <w:tcW w:w="326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3,0 %</w:t>
            </w:r>
          </w:p>
        </w:tc>
      </w:tr>
    </w:tbl>
    <w:p w:rsidR="00DC42C6" w:rsidRDefault="00DC42C6" w:rsidP="00E82B0C">
      <w:pPr>
        <w:jc w:val="both"/>
        <w:rPr>
          <w:rFonts w:ascii="Arial" w:hAnsi="Arial" w:cs="Arial"/>
          <w:b/>
          <w:u w:val="single"/>
          <w:lang w:val="hu-HU"/>
        </w:rPr>
      </w:pPr>
    </w:p>
    <w:p w:rsidR="009E31EB" w:rsidRPr="009E31EB" w:rsidRDefault="009E31EB" w:rsidP="00E82B0C">
      <w:pPr>
        <w:jc w:val="both"/>
        <w:rPr>
          <w:rFonts w:ascii="Arial" w:hAnsi="Arial" w:cs="Arial"/>
          <w:u w:val="single"/>
          <w:lang w:val="hu-HU"/>
        </w:rPr>
      </w:pPr>
      <w:r w:rsidRPr="009E31EB">
        <w:rPr>
          <w:rFonts w:ascii="Arial" w:hAnsi="Arial" w:cs="Arial"/>
          <w:u w:val="single"/>
          <w:lang w:val="hu-HU"/>
        </w:rPr>
        <w:t>Mezőgazdasági támogatás kapcsán: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420"/>
        <w:gridCol w:w="2880"/>
        <w:gridCol w:w="1332"/>
      </w:tblGrid>
      <w:tr w:rsidR="00DC42C6" w:rsidRPr="00DC42C6" w:rsidTr="00272FA5">
        <w:tc>
          <w:tcPr>
            <w:tcW w:w="1526" w:type="dxa"/>
            <w:shd w:val="pct20" w:color="000000" w:fill="FFFFFF"/>
            <w:vAlign w:val="center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Szegmens</w:t>
            </w:r>
          </w:p>
        </w:tc>
        <w:tc>
          <w:tcPr>
            <w:tcW w:w="3420" w:type="dxa"/>
            <w:shd w:val="pct20" w:color="000000" w:fill="FFFFFF"/>
            <w:vAlign w:val="center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Tartalom</w:t>
            </w:r>
          </w:p>
        </w:tc>
        <w:tc>
          <w:tcPr>
            <w:tcW w:w="2880" w:type="dxa"/>
            <w:shd w:val="pct20" w:color="000000" w:fill="FFFFFF"/>
            <w:vAlign w:val="center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Magyarázat</w:t>
            </w:r>
          </w:p>
        </w:tc>
        <w:tc>
          <w:tcPr>
            <w:tcW w:w="1332" w:type="dxa"/>
            <w:shd w:val="pct20" w:color="000000" w:fill="FFFFFF"/>
            <w:vAlign w:val="center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Piaci díj %</w:t>
            </w:r>
          </w:p>
        </w:tc>
      </w:tr>
      <w:tr w:rsidR="00DC42C6" w:rsidRPr="00DC42C6" w:rsidTr="00272FA5">
        <w:tc>
          <w:tcPr>
            <w:tcW w:w="1526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2/a.</w:t>
            </w:r>
          </w:p>
        </w:tc>
        <w:tc>
          <w:tcPr>
            <w:tcW w:w="3420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bankokkal kötött megállapodások alapján vállalt ügyletek</w:t>
            </w:r>
          </w:p>
        </w:tc>
        <w:tc>
          <w:tcPr>
            <w:tcW w:w="133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2,3 %</w:t>
            </w:r>
          </w:p>
        </w:tc>
      </w:tr>
      <w:tr w:rsidR="00DC42C6" w:rsidRPr="00DC42C6" w:rsidTr="00272FA5">
        <w:tc>
          <w:tcPr>
            <w:tcW w:w="1526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2/b.</w:t>
            </w:r>
          </w:p>
        </w:tc>
        <w:tc>
          <w:tcPr>
            <w:tcW w:w="3420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0,8 %</w:t>
            </w:r>
          </w:p>
        </w:tc>
      </w:tr>
      <w:tr w:rsidR="00DC42C6" w:rsidRPr="00DC42C6" w:rsidTr="00272FA5">
        <w:tc>
          <w:tcPr>
            <w:tcW w:w="1526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3/a.</w:t>
            </w:r>
          </w:p>
        </w:tc>
        <w:tc>
          <w:tcPr>
            <w:tcW w:w="3420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 xml:space="preserve">maximálisan 100 millió Ft összegű hitel- és </w:t>
            </w:r>
            <w:r w:rsidRPr="00DC42C6">
              <w:rPr>
                <w:rFonts w:ascii="Arial" w:hAnsi="Arial" w:cs="Arial"/>
                <w:lang w:val="hu-HU"/>
              </w:rPr>
              <w:lastRenderedPageBreak/>
              <w:t>lízingügyletek esetén</w:t>
            </w:r>
          </w:p>
        </w:tc>
        <w:tc>
          <w:tcPr>
            <w:tcW w:w="133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lastRenderedPageBreak/>
              <w:t>4,9 %</w:t>
            </w:r>
          </w:p>
        </w:tc>
      </w:tr>
      <w:tr w:rsidR="00DC42C6" w:rsidRPr="00DC42C6" w:rsidTr="00272FA5">
        <w:tc>
          <w:tcPr>
            <w:tcW w:w="1526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lastRenderedPageBreak/>
              <w:t>3/b.</w:t>
            </w:r>
          </w:p>
        </w:tc>
        <w:tc>
          <w:tcPr>
            <w:tcW w:w="3420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0,7 %</w:t>
            </w:r>
          </w:p>
        </w:tc>
      </w:tr>
      <w:tr w:rsidR="00DC42C6" w:rsidRPr="00DC42C6" w:rsidTr="00272FA5">
        <w:tc>
          <w:tcPr>
            <w:tcW w:w="1526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lastRenderedPageBreak/>
              <w:t>4/a.</w:t>
            </w:r>
          </w:p>
        </w:tc>
        <w:tc>
          <w:tcPr>
            <w:tcW w:w="3420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100 millió Ft-ot meghaladó összegű hitel- és lízingügyletek esetén</w:t>
            </w:r>
          </w:p>
        </w:tc>
        <w:tc>
          <w:tcPr>
            <w:tcW w:w="1332" w:type="dxa"/>
            <w:shd w:val="pct5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1,</w:t>
            </w:r>
            <w:proofErr w:type="spellStart"/>
            <w:r w:rsidRPr="00DC42C6">
              <w:rPr>
                <w:rFonts w:ascii="Arial" w:hAnsi="Arial" w:cs="Arial"/>
                <w:lang w:val="hu-HU"/>
              </w:rPr>
              <w:t>1</w:t>
            </w:r>
            <w:proofErr w:type="spellEnd"/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DC42C6" w:rsidRPr="00DC42C6" w:rsidTr="00272FA5">
        <w:tc>
          <w:tcPr>
            <w:tcW w:w="1526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4/b.</w:t>
            </w:r>
          </w:p>
        </w:tc>
        <w:tc>
          <w:tcPr>
            <w:tcW w:w="3420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DC42C6" w:rsidRPr="00DC42C6" w:rsidRDefault="00DC42C6" w:rsidP="00DC42C6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2,</w:t>
            </w:r>
            <w:proofErr w:type="spellStart"/>
            <w:r w:rsidRPr="00DC42C6">
              <w:rPr>
                <w:rFonts w:ascii="Arial" w:hAnsi="Arial" w:cs="Arial"/>
                <w:lang w:val="hu-HU"/>
              </w:rPr>
              <w:t>2</w:t>
            </w:r>
            <w:proofErr w:type="spellEnd"/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</w:tbl>
    <w:p w:rsidR="00DC42C6" w:rsidRDefault="00DC42C6" w:rsidP="00E82B0C">
      <w:pPr>
        <w:jc w:val="both"/>
        <w:rPr>
          <w:rFonts w:ascii="Arial" w:hAnsi="Arial" w:cs="Arial"/>
          <w:b/>
          <w:u w:val="single"/>
          <w:lang w:val="hu-HU"/>
        </w:rPr>
      </w:pPr>
    </w:p>
    <w:p w:rsidR="00DC42C6" w:rsidRDefault="00DC42C6" w:rsidP="00E82B0C">
      <w:pPr>
        <w:jc w:val="both"/>
        <w:rPr>
          <w:rFonts w:ascii="Arial" w:hAnsi="Arial" w:cs="Arial"/>
          <w:lang w:val="hu-HU"/>
        </w:rPr>
      </w:pPr>
      <w:r w:rsidRPr="009E177D">
        <w:rPr>
          <w:rFonts w:ascii="Arial" w:hAnsi="Arial" w:cs="Arial"/>
          <w:lang w:val="hu-HU"/>
        </w:rPr>
        <w:t>A piaci díjak módosítása 2019. július 1-től beadott ügyletekre érvényes</w:t>
      </w:r>
      <w:r w:rsidR="009E177D" w:rsidRPr="009E177D">
        <w:rPr>
          <w:rFonts w:ascii="Arial" w:hAnsi="Arial" w:cs="Arial"/>
          <w:lang w:val="hu-HU"/>
        </w:rPr>
        <w:t>.</w:t>
      </w:r>
    </w:p>
    <w:p w:rsidR="000C61FC" w:rsidRDefault="000C61FC" w:rsidP="00E82B0C">
      <w:pPr>
        <w:jc w:val="both"/>
        <w:rPr>
          <w:rFonts w:ascii="Arial" w:hAnsi="Arial" w:cs="Arial"/>
          <w:b/>
          <w:u w:val="single"/>
          <w:lang w:val="hu-HU"/>
        </w:rPr>
      </w:pPr>
    </w:p>
    <w:p w:rsidR="009614E8" w:rsidRDefault="00C96334" w:rsidP="00E82B0C">
      <w:pPr>
        <w:jc w:val="both"/>
        <w:rPr>
          <w:rFonts w:ascii="Arial" w:eastAsia="Times New Roman" w:hAnsi="Arial" w:cs="Arial"/>
          <w:b/>
          <w:bCs/>
          <w:iCs/>
          <w:noProof/>
          <w:lang w:val="hu-HU" w:eastAsia="hu-HU"/>
        </w:rPr>
      </w:pPr>
      <w:r>
        <w:rPr>
          <w:rFonts w:ascii="Arial" w:eastAsia="Times New Roman" w:hAnsi="Arial" w:cs="Arial"/>
          <w:b/>
          <w:bCs/>
          <w:iCs/>
          <w:noProof/>
          <w:lang w:val="hu-HU" w:eastAsia="hu-HU"/>
        </w:rPr>
        <w:t>3. Egyéb módosítások</w:t>
      </w:r>
    </w:p>
    <w:p w:rsidR="009E31EB" w:rsidRDefault="009D4869" w:rsidP="00E82B0C">
      <w:pPr>
        <w:jc w:val="both"/>
        <w:rPr>
          <w:rFonts w:ascii="Arial" w:eastAsia="Times New Roman" w:hAnsi="Arial" w:cs="Arial"/>
          <w:bCs/>
          <w:iCs/>
          <w:noProof/>
          <w:lang w:val="hu-HU" w:eastAsia="hu-HU"/>
        </w:rPr>
      </w:pPr>
      <w:r>
        <w:rPr>
          <w:rFonts w:ascii="Arial" w:eastAsia="Times New Roman" w:hAnsi="Arial" w:cs="Arial"/>
          <w:bCs/>
          <w:iCs/>
          <w:noProof/>
          <w:lang w:val="hu-HU" w:eastAsia="hu-HU"/>
        </w:rPr>
        <w:t xml:space="preserve">Az </w:t>
      </w:r>
      <w:r w:rsidR="00C96334" w:rsidRPr="0029123E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Üzletszabályzattal összhangban a Széchenyi Kártya Program </w:t>
      </w:r>
      <w:r w:rsidR="0018499D">
        <w:rPr>
          <w:rFonts w:ascii="Arial" w:eastAsia="Times New Roman" w:hAnsi="Arial" w:cs="Arial"/>
          <w:bCs/>
          <w:iCs/>
          <w:noProof/>
          <w:lang w:val="hu-HU" w:eastAsia="hu-HU"/>
        </w:rPr>
        <w:t>tekintetében a kama</w:t>
      </w:r>
      <w:r>
        <w:rPr>
          <w:rFonts w:ascii="Arial" w:eastAsia="Times New Roman" w:hAnsi="Arial" w:cs="Arial"/>
          <w:bCs/>
          <w:iCs/>
          <w:noProof/>
          <w:lang w:val="hu-HU" w:eastAsia="hu-HU"/>
        </w:rPr>
        <w:t>t</w:t>
      </w:r>
      <w:r w:rsidR="0018499D">
        <w:rPr>
          <w:rFonts w:ascii="Arial" w:eastAsia="Times New Roman" w:hAnsi="Arial" w:cs="Arial"/>
          <w:bCs/>
          <w:iCs/>
          <w:noProof/>
          <w:lang w:val="hu-HU" w:eastAsia="hu-HU"/>
        </w:rPr>
        <w:t>tartam szorzó tábla módosításra került</w:t>
      </w:r>
      <w:r w:rsidR="005D75F5">
        <w:rPr>
          <w:rFonts w:ascii="Arial" w:eastAsia="Times New Roman" w:hAnsi="Arial" w:cs="Arial"/>
          <w:bCs/>
          <w:iCs/>
          <w:noProof/>
          <w:lang w:val="hu-HU" w:eastAsia="hu-HU"/>
        </w:rPr>
        <w:t>.</w:t>
      </w:r>
      <w:r>
        <w:rPr>
          <w:rFonts w:ascii="Arial" w:eastAsia="Times New Roman" w:hAnsi="Arial" w:cs="Arial"/>
          <w:bCs/>
          <w:iCs/>
          <w:noProof/>
          <w:lang w:val="hu-HU" w:eastAsia="hu-HU"/>
        </w:rPr>
        <w:t xml:space="preserve"> </w:t>
      </w:r>
      <w:r w:rsidR="009E31EB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(az SZKP program </w:t>
      </w:r>
      <w:r w:rsidR="0059213D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keretében, </w:t>
      </w:r>
      <w:r w:rsidR="009E31EB">
        <w:rPr>
          <w:rFonts w:ascii="Arial" w:eastAsia="Times New Roman" w:hAnsi="Arial" w:cs="Arial"/>
          <w:bCs/>
          <w:iCs/>
          <w:noProof/>
          <w:lang w:val="hu-HU" w:eastAsia="hu-HU"/>
        </w:rPr>
        <w:t>minden hiteltípusánál</w:t>
      </w:r>
      <w:r w:rsidR="0059213D">
        <w:rPr>
          <w:rFonts w:ascii="Arial" w:eastAsia="Times New Roman" w:hAnsi="Arial" w:cs="Arial"/>
          <w:bCs/>
          <w:iCs/>
          <w:noProof/>
          <w:lang w:val="hu-HU" w:eastAsia="hu-HU"/>
        </w:rPr>
        <w:t>, a Garantiqa</w:t>
      </w:r>
      <w:r w:rsidR="005D75F5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kizárólag </w:t>
      </w:r>
      <w:r w:rsidR="009E31EB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tőkére vállal kezességet). </w:t>
      </w:r>
    </w:p>
    <w:p w:rsidR="009E31EB" w:rsidRDefault="009E31EB" w:rsidP="00E82B0C">
      <w:pPr>
        <w:jc w:val="both"/>
        <w:rPr>
          <w:rFonts w:ascii="Arial" w:eastAsia="Times New Roman" w:hAnsi="Arial" w:cs="Arial"/>
          <w:bCs/>
          <w:iCs/>
          <w:noProof/>
          <w:lang w:val="hu-HU" w:eastAsia="hu-HU"/>
        </w:rPr>
      </w:pPr>
      <w:r>
        <w:rPr>
          <w:rFonts w:ascii="Arial" w:eastAsia="Times New Roman" w:hAnsi="Arial" w:cs="Arial"/>
          <w:bCs/>
          <w:iCs/>
          <w:noProof/>
          <w:lang w:val="hu-HU" w:eastAsia="hu-HU"/>
        </w:rPr>
        <w:t>A</w:t>
      </w:r>
      <w:r w:rsidR="009D4869" w:rsidRPr="0029123E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z </w:t>
      </w:r>
      <w:r w:rsidR="009D4869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agrár de minimis </w:t>
      </w:r>
      <w:r>
        <w:rPr>
          <w:rFonts w:ascii="Arial" w:eastAsia="Times New Roman" w:hAnsi="Arial" w:cs="Arial"/>
          <w:bCs/>
          <w:iCs/>
          <w:noProof/>
          <w:lang w:val="hu-HU" w:eastAsia="hu-HU"/>
        </w:rPr>
        <w:t>rendelet összegváltozásai átvezetésre kerültek:</w:t>
      </w:r>
    </w:p>
    <w:p w:rsidR="009E31EB" w:rsidRDefault="009E31EB" w:rsidP="00A7188C">
      <w:pPr>
        <w:pStyle w:val="Listaszerbekezds"/>
        <w:numPr>
          <w:ilvl w:val="0"/>
          <w:numId w:val="20"/>
        </w:numPr>
        <w:jc w:val="both"/>
        <w:rPr>
          <w:rFonts w:ascii="Arial" w:eastAsia="Times New Roman" w:hAnsi="Arial" w:cs="Arial"/>
          <w:bCs/>
          <w:iCs/>
          <w:noProof/>
          <w:lang w:val="hu-HU" w:eastAsia="hu-HU"/>
        </w:rPr>
      </w:pPr>
      <w:r w:rsidRPr="00A7188C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támogatártartalom </w:t>
      </w:r>
      <w:r w:rsidR="009D4869" w:rsidRPr="00A7188C">
        <w:rPr>
          <w:rFonts w:ascii="Arial" w:eastAsia="Times New Roman" w:hAnsi="Arial" w:cs="Arial"/>
          <w:bCs/>
          <w:iCs/>
          <w:noProof/>
          <w:lang w:val="hu-HU" w:eastAsia="hu-HU"/>
        </w:rPr>
        <w:t>felső határának 25.000 EUR-ra történő emelése</w:t>
      </w:r>
    </w:p>
    <w:p w:rsidR="009E31EB" w:rsidRPr="00A7188C" w:rsidRDefault="009E31EB" w:rsidP="00A7188C">
      <w:pPr>
        <w:pStyle w:val="Listaszerbekezds"/>
        <w:numPr>
          <w:ilvl w:val="0"/>
          <w:numId w:val="20"/>
        </w:numPr>
        <w:jc w:val="both"/>
        <w:rPr>
          <w:rFonts w:ascii="Arial" w:eastAsia="Times New Roman" w:hAnsi="Arial" w:cs="Arial"/>
          <w:bCs/>
          <w:iCs/>
          <w:noProof/>
          <w:lang w:val="hu-HU" w:eastAsia="hu-HU"/>
        </w:rPr>
      </w:pPr>
      <w:r>
        <w:rPr>
          <w:rFonts w:ascii="Arial" w:eastAsia="Times New Roman" w:hAnsi="Arial" w:cs="Arial"/>
          <w:bCs/>
          <w:iCs/>
          <w:noProof/>
          <w:lang w:val="hu-HU" w:eastAsia="hu-HU"/>
        </w:rPr>
        <w:t>garancia és faktoring szerződés esetén a maximális garantált összeg</w:t>
      </w:r>
      <w:r w:rsidR="005D75F5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 187.500 EUR-ra (öt éves futamidő), illetve 93.750 EUR-ra (tíz éves futamidő) történő emelése</w:t>
      </w:r>
    </w:p>
    <w:p w:rsidR="00C96334" w:rsidRPr="0029123E" w:rsidRDefault="005D75F5" w:rsidP="00E82B0C">
      <w:pPr>
        <w:jc w:val="both"/>
        <w:rPr>
          <w:rFonts w:ascii="Arial" w:eastAsia="Times New Roman" w:hAnsi="Arial" w:cs="Arial"/>
          <w:bCs/>
          <w:iCs/>
          <w:noProof/>
          <w:lang w:val="hu-HU" w:eastAsia="hu-HU"/>
        </w:rPr>
      </w:pPr>
      <w:r>
        <w:rPr>
          <w:rFonts w:ascii="Arial" w:eastAsia="Times New Roman" w:hAnsi="Arial" w:cs="Arial"/>
          <w:bCs/>
          <w:iCs/>
          <w:noProof/>
          <w:lang w:val="hu-HU" w:eastAsia="hu-HU"/>
        </w:rPr>
        <w:t>P</w:t>
      </w:r>
      <w:r w:rsidR="009D4869" w:rsidRPr="0029123E">
        <w:rPr>
          <w:rFonts w:ascii="Arial" w:eastAsia="Times New Roman" w:hAnsi="Arial" w:cs="Arial"/>
          <w:bCs/>
          <w:iCs/>
          <w:noProof/>
          <w:lang w:val="hu-HU" w:eastAsia="hu-HU"/>
        </w:rPr>
        <w:t>ontosításra kerültek</w:t>
      </w:r>
      <w:r w:rsidR="009D4869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 az Üzletszabályzatok megnevezései.</w:t>
      </w:r>
    </w:p>
    <w:p w:rsidR="00C96334" w:rsidRDefault="00C96334" w:rsidP="00E82B0C">
      <w:pPr>
        <w:jc w:val="both"/>
        <w:rPr>
          <w:rFonts w:ascii="Arial" w:eastAsia="Times New Roman" w:hAnsi="Arial" w:cs="Arial"/>
          <w:bCs/>
          <w:iCs/>
          <w:noProof/>
          <w:lang w:val="hu-HU" w:eastAsia="hu-HU"/>
        </w:rPr>
      </w:pPr>
      <w:r w:rsidRPr="0029123E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Az egyéb módosítások </w:t>
      </w:r>
      <w:r w:rsidR="00104C81">
        <w:rPr>
          <w:rFonts w:ascii="Arial" w:eastAsia="Times New Roman" w:hAnsi="Arial" w:cs="Arial"/>
          <w:bCs/>
          <w:iCs/>
          <w:noProof/>
          <w:lang w:val="hu-HU" w:eastAsia="hu-HU"/>
        </w:rPr>
        <w:t>2019. szeptember 1. napjától irányadóak, míg</w:t>
      </w:r>
      <w:r w:rsidRPr="0029123E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 a Széchenyi Kártya Program tekintetében a </w:t>
      </w:r>
      <w:r w:rsidR="0029123E">
        <w:rPr>
          <w:rFonts w:ascii="Arial" w:eastAsia="Times New Roman" w:hAnsi="Arial" w:cs="Arial"/>
          <w:bCs/>
          <w:iCs/>
          <w:noProof/>
          <w:lang w:val="hu-HU" w:eastAsia="hu-HU"/>
        </w:rPr>
        <w:t>módosított</w:t>
      </w:r>
      <w:r w:rsidRPr="0029123E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 megállapodásokban meghatározott határidő</w:t>
      </w:r>
      <w:r w:rsidR="0059213D">
        <w:rPr>
          <w:rFonts w:ascii="Arial" w:eastAsia="Times New Roman" w:hAnsi="Arial" w:cs="Arial"/>
          <w:bCs/>
          <w:iCs/>
          <w:noProof/>
          <w:lang w:val="hu-HU" w:eastAsia="hu-HU"/>
        </w:rPr>
        <w:t>,</w:t>
      </w:r>
      <w:r w:rsidRPr="0029123E">
        <w:rPr>
          <w:rFonts w:ascii="Arial" w:eastAsia="Times New Roman" w:hAnsi="Arial" w:cs="Arial"/>
          <w:bCs/>
          <w:iCs/>
          <w:noProof/>
          <w:lang w:val="hu-HU" w:eastAsia="hu-HU"/>
        </w:rPr>
        <w:t xml:space="preserve"> azaz 2019. május 6. napja az irányadó.</w:t>
      </w:r>
    </w:p>
    <w:p w:rsidR="00CE194A" w:rsidRDefault="00CE194A" w:rsidP="00E82B0C">
      <w:pPr>
        <w:jc w:val="both"/>
        <w:rPr>
          <w:rFonts w:ascii="Arial" w:eastAsia="Times New Roman" w:hAnsi="Arial" w:cs="Arial"/>
          <w:bCs/>
          <w:iCs/>
          <w:noProof/>
          <w:lang w:val="hu-HU" w:eastAsia="hu-HU"/>
        </w:rPr>
      </w:pPr>
    </w:p>
    <w:p w:rsidR="00CE194A" w:rsidRPr="003C29A4" w:rsidRDefault="00CE194A" w:rsidP="00CE194A">
      <w:pPr>
        <w:jc w:val="both"/>
        <w:rPr>
          <w:rFonts w:ascii="Arial" w:hAnsi="Arial" w:cs="Arial"/>
          <w:color w:val="000000"/>
          <w:lang w:val="hu-HU"/>
        </w:rPr>
      </w:pPr>
      <w:r w:rsidRPr="003C29A4">
        <w:rPr>
          <w:rFonts w:ascii="Arial" w:hAnsi="Arial" w:cs="Arial"/>
          <w:color w:val="000000"/>
          <w:lang w:val="hu-HU"/>
        </w:rPr>
        <w:t xml:space="preserve">Budapest, 2019, június 21.  </w:t>
      </w:r>
    </w:p>
    <w:p w:rsidR="00CE194A" w:rsidRPr="003C29A4" w:rsidRDefault="00CE194A" w:rsidP="00CE194A">
      <w:pPr>
        <w:jc w:val="both"/>
        <w:rPr>
          <w:rFonts w:ascii="Arial" w:hAnsi="Arial" w:cs="Arial"/>
          <w:color w:val="000000"/>
          <w:lang w:val="hu-HU"/>
        </w:rPr>
      </w:pPr>
    </w:p>
    <w:p w:rsidR="00CE194A" w:rsidRPr="00F029A2" w:rsidRDefault="00CE194A" w:rsidP="00CE194A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3C29A4">
        <w:rPr>
          <w:rFonts w:ascii="Arial" w:hAnsi="Arial" w:cs="Arial"/>
          <w:color w:val="000000"/>
          <w:lang w:val="hu-HU"/>
        </w:rPr>
        <w:t xml:space="preserve">                                                                              </w:t>
      </w:r>
      <w:proofErr w:type="spellStart"/>
      <w:r w:rsidRPr="003C29A4">
        <w:rPr>
          <w:rFonts w:ascii="Arial" w:hAnsi="Arial" w:cs="Arial"/>
          <w:color w:val="000000"/>
          <w:lang w:val="hu-HU"/>
        </w:rPr>
        <w:t>Garantiqa</w:t>
      </w:r>
      <w:proofErr w:type="spellEnd"/>
      <w:r w:rsidRPr="003C29A4">
        <w:rPr>
          <w:rFonts w:ascii="Arial" w:hAnsi="Arial" w:cs="Arial"/>
          <w:color w:val="000000"/>
          <w:lang w:val="hu-HU"/>
        </w:rPr>
        <w:t xml:space="preserve"> Hitelgarancia </w:t>
      </w:r>
      <w:proofErr w:type="spellStart"/>
      <w:r w:rsidRPr="003C29A4">
        <w:rPr>
          <w:rFonts w:ascii="Arial" w:hAnsi="Arial" w:cs="Arial"/>
          <w:color w:val="000000"/>
          <w:lang w:val="hu-HU"/>
        </w:rPr>
        <w:t>Zrt</w:t>
      </w:r>
      <w:proofErr w:type="spellEnd"/>
      <w:r w:rsidRPr="003C29A4">
        <w:rPr>
          <w:rFonts w:ascii="Arial" w:hAnsi="Arial" w:cs="Arial"/>
          <w:color w:val="000000"/>
          <w:lang w:val="hu-HU"/>
        </w:rPr>
        <w:t>.</w:t>
      </w:r>
    </w:p>
    <w:p w:rsidR="00CE194A" w:rsidRPr="0029123E" w:rsidRDefault="00CE194A" w:rsidP="00E82B0C">
      <w:pPr>
        <w:jc w:val="both"/>
        <w:rPr>
          <w:rFonts w:ascii="Arial" w:hAnsi="Arial" w:cs="Arial"/>
          <w:lang w:val="hu-HU"/>
        </w:rPr>
      </w:pPr>
    </w:p>
    <w:sectPr w:rsidR="00CE194A" w:rsidRPr="002912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41" w:rsidRDefault="00FF5E41" w:rsidP="00F20C25">
      <w:pPr>
        <w:spacing w:after="0" w:line="240" w:lineRule="auto"/>
      </w:pPr>
      <w:r>
        <w:separator/>
      </w:r>
    </w:p>
  </w:endnote>
  <w:endnote w:type="continuationSeparator" w:id="0">
    <w:p w:rsidR="00FF5E41" w:rsidRDefault="00FF5E41" w:rsidP="00F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7130"/>
      <w:docPartObj>
        <w:docPartGallery w:val="Page Numbers (Bottom of Page)"/>
        <w:docPartUnique/>
      </w:docPartObj>
    </w:sdtPr>
    <w:sdtEndPr/>
    <w:sdtContent>
      <w:p w:rsidR="009F7AED" w:rsidRDefault="009F7A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3F" w:rsidRPr="004E133F">
          <w:rPr>
            <w:noProof/>
            <w:lang w:val="hu-HU"/>
          </w:rPr>
          <w:t>1</w:t>
        </w:r>
        <w:r>
          <w:fldChar w:fldCharType="end"/>
        </w:r>
      </w:p>
    </w:sdtContent>
  </w:sdt>
  <w:p w:rsidR="009F7AED" w:rsidRDefault="009F7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41" w:rsidRDefault="00FF5E41" w:rsidP="00F20C25">
      <w:pPr>
        <w:spacing w:after="0" w:line="240" w:lineRule="auto"/>
      </w:pPr>
      <w:r>
        <w:separator/>
      </w:r>
    </w:p>
  </w:footnote>
  <w:footnote w:type="continuationSeparator" w:id="0">
    <w:p w:rsidR="00FF5E41" w:rsidRDefault="00FF5E41" w:rsidP="00F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25" w:rsidRDefault="00F20C25" w:rsidP="00F20C25">
    <w:pPr>
      <w:pStyle w:val="lfej"/>
      <w:jc w:val="right"/>
    </w:pPr>
    <w:r>
      <w:rPr>
        <w:noProof/>
        <w:lang w:val="hu-HU" w:eastAsia="hu-HU"/>
      </w:rPr>
      <w:drawing>
        <wp:inline distT="0" distB="0" distL="0" distR="0" wp14:anchorId="7A3A24AD" wp14:editId="239DEB3F">
          <wp:extent cx="1609723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7" cy="4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86E"/>
    <w:multiLevelType w:val="hybridMultilevel"/>
    <w:tmpl w:val="CF30FAF6"/>
    <w:lvl w:ilvl="0" w:tplc="7CBCC2D8">
      <w:start w:val="1"/>
      <w:numFmt w:val="decimal"/>
      <w:pStyle w:val="10ponthoz"/>
      <w:lvlText w:val="10.%1."/>
      <w:lvlJc w:val="left"/>
      <w:pPr>
        <w:ind w:left="1077" w:hanging="36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C5004A9"/>
    <w:multiLevelType w:val="multilevel"/>
    <w:tmpl w:val="7AC2F9F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DC1BDC"/>
    <w:multiLevelType w:val="multilevel"/>
    <w:tmpl w:val="1C0EC18A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>
    <w:nsid w:val="11D70A7B"/>
    <w:multiLevelType w:val="hybridMultilevel"/>
    <w:tmpl w:val="813C7E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03D58"/>
    <w:multiLevelType w:val="hybridMultilevel"/>
    <w:tmpl w:val="36ACE706"/>
    <w:lvl w:ilvl="0" w:tplc="CF2A2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E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582BCE"/>
    <w:multiLevelType w:val="hybridMultilevel"/>
    <w:tmpl w:val="6C10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934E1"/>
    <w:multiLevelType w:val="hybridMultilevel"/>
    <w:tmpl w:val="4D8A1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A6211"/>
    <w:multiLevelType w:val="hybridMultilevel"/>
    <w:tmpl w:val="BB96D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41CD0"/>
    <w:multiLevelType w:val="hybridMultilevel"/>
    <w:tmpl w:val="ABB6F118"/>
    <w:lvl w:ilvl="0" w:tplc="C792E282">
      <w:start w:val="1"/>
      <w:numFmt w:val="lowerLetter"/>
      <w:pStyle w:val="FelsorolsbevelCOSME"/>
      <w:lvlText w:val="%1)"/>
      <w:lvlJc w:val="left"/>
      <w:pPr>
        <w:ind w:left="1741" w:hanging="360"/>
      </w:pPr>
    </w:lvl>
    <w:lvl w:ilvl="1" w:tplc="040E0019" w:tentative="1">
      <w:start w:val="1"/>
      <w:numFmt w:val="lowerLetter"/>
      <w:lvlText w:val="%2."/>
      <w:lvlJc w:val="left"/>
      <w:pPr>
        <w:ind w:left="2461" w:hanging="360"/>
      </w:pPr>
    </w:lvl>
    <w:lvl w:ilvl="2" w:tplc="040E001B" w:tentative="1">
      <w:start w:val="1"/>
      <w:numFmt w:val="lowerRoman"/>
      <w:lvlText w:val="%3."/>
      <w:lvlJc w:val="right"/>
      <w:pPr>
        <w:ind w:left="3181" w:hanging="180"/>
      </w:pPr>
    </w:lvl>
    <w:lvl w:ilvl="3" w:tplc="040E000F" w:tentative="1">
      <w:start w:val="1"/>
      <w:numFmt w:val="decimal"/>
      <w:lvlText w:val="%4."/>
      <w:lvlJc w:val="left"/>
      <w:pPr>
        <w:ind w:left="3901" w:hanging="360"/>
      </w:pPr>
    </w:lvl>
    <w:lvl w:ilvl="4" w:tplc="040E0019" w:tentative="1">
      <w:start w:val="1"/>
      <w:numFmt w:val="lowerLetter"/>
      <w:lvlText w:val="%5."/>
      <w:lvlJc w:val="left"/>
      <w:pPr>
        <w:ind w:left="4621" w:hanging="360"/>
      </w:pPr>
    </w:lvl>
    <w:lvl w:ilvl="5" w:tplc="040E001B" w:tentative="1">
      <w:start w:val="1"/>
      <w:numFmt w:val="lowerRoman"/>
      <w:lvlText w:val="%6."/>
      <w:lvlJc w:val="right"/>
      <w:pPr>
        <w:ind w:left="5341" w:hanging="180"/>
      </w:pPr>
    </w:lvl>
    <w:lvl w:ilvl="6" w:tplc="040E000F" w:tentative="1">
      <w:start w:val="1"/>
      <w:numFmt w:val="decimal"/>
      <w:lvlText w:val="%7."/>
      <w:lvlJc w:val="left"/>
      <w:pPr>
        <w:ind w:left="6061" w:hanging="360"/>
      </w:pPr>
    </w:lvl>
    <w:lvl w:ilvl="7" w:tplc="040E0019" w:tentative="1">
      <w:start w:val="1"/>
      <w:numFmt w:val="lowerLetter"/>
      <w:lvlText w:val="%8."/>
      <w:lvlJc w:val="left"/>
      <w:pPr>
        <w:ind w:left="6781" w:hanging="360"/>
      </w:pPr>
    </w:lvl>
    <w:lvl w:ilvl="8" w:tplc="040E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9">
    <w:nsid w:val="34A301E0"/>
    <w:multiLevelType w:val="hybridMultilevel"/>
    <w:tmpl w:val="DC60D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76F3B"/>
    <w:multiLevelType w:val="hybridMultilevel"/>
    <w:tmpl w:val="1052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36F40"/>
    <w:multiLevelType w:val="hybridMultilevel"/>
    <w:tmpl w:val="DFBA85EC"/>
    <w:lvl w:ilvl="0" w:tplc="882C8954">
      <w:start w:val="1"/>
      <w:numFmt w:val="decimal"/>
      <w:lvlText w:val="%1."/>
      <w:lvlJc w:val="left"/>
      <w:pPr>
        <w:ind w:left="380" w:hanging="360"/>
      </w:pPr>
      <w:rPr>
        <w:rFonts w:cs="Times New Roman"/>
      </w:rPr>
    </w:lvl>
    <w:lvl w:ilvl="1" w:tplc="027C8C56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4B660BBC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AA34F9F4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C7D27C8A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554012A0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C2DE5610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E247544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45704070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2">
    <w:nsid w:val="4E060E77"/>
    <w:multiLevelType w:val="hybridMultilevel"/>
    <w:tmpl w:val="52A4C0C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EBA76F0"/>
    <w:multiLevelType w:val="hybridMultilevel"/>
    <w:tmpl w:val="4C14F57A"/>
    <w:lvl w:ilvl="0" w:tplc="EB163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81C7B"/>
    <w:multiLevelType w:val="multilevel"/>
    <w:tmpl w:val="1492A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1E41234"/>
    <w:multiLevelType w:val="hybridMultilevel"/>
    <w:tmpl w:val="271E1CF0"/>
    <w:lvl w:ilvl="0" w:tplc="8D9E91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color w:val="FF0000"/>
        <w:sz w:val="24"/>
      </w:rPr>
    </w:lvl>
    <w:lvl w:ilvl="1" w:tplc="0C56C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D6E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AC7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AC4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ACA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B47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AAC5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EE3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71F22423"/>
    <w:multiLevelType w:val="hybridMultilevel"/>
    <w:tmpl w:val="05168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6"/>
  </w:num>
  <w:num w:numId="4">
    <w:abstractNumId w:val="12"/>
  </w:num>
  <w:num w:numId="5">
    <w:abstractNumId w:val="4"/>
  </w:num>
  <w:num w:numId="6">
    <w:abstractNumId w:val="11"/>
  </w:num>
  <w:num w:numId="7">
    <w:abstractNumId w:val="14"/>
  </w:num>
  <w:num w:numId="8">
    <w:abstractNumId w:val="5"/>
  </w:num>
  <w:num w:numId="9">
    <w:abstractNumId w:val="13"/>
  </w:num>
  <w:num w:numId="10">
    <w:abstractNumId w:val="0"/>
  </w:num>
  <w:num w:numId="11">
    <w:abstractNumId w:val="2"/>
  </w:num>
  <w:num w:numId="12">
    <w:abstractNumId w:val="1"/>
  </w:num>
  <w:num w:numId="13">
    <w:abstractNumId w:val="2"/>
  </w:num>
  <w:num w:numId="14">
    <w:abstractNumId w:val="7"/>
  </w:num>
  <w:num w:numId="15">
    <w:abstractNumId w:val="2"/>
  </w:num>
  <w:num w:numId="16">
    <w:abstractNumId w:val="9"/>
  </w:num>
  <w:num w:numId="17">
    <w:abstractNumId w:val="2"/>
  </w:num>
  <w:num w:numId="18">
    <w:abstractNumId w:val="15"/>
  </w:num>
  <w:num w:numId="19">
    <w:abstractNumId w:val="6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5"/>
    <w:rsid w:val="00000966"/>
    <w:rsid w:val="00003357"/>
    <w:rsid w:val="00004C45"/>
    <w:rsid w:val="000208BF"/>
    <w:rsid w:val="00021501"/>
    <w:rsid w:val="00031950"/>
    <w:rsid w:val="000C61FC"/>
    <w:rsid w:val="000E3760"/>
    <w:rsid w:val="000E4658"/>
    <w:rsid w:val="000F40F1"/>
    <w:rsid w:val="00103F76"/>
    <w:rsid w:val="00104C81"/>
    <w:rsid w:val="00116F50"/>
    <w:rsid w:val="001240B9"/>
    <w:rsid w:val="001313EC"/>
    <w:rsid w:val="001359C8"/>
    <w:rsid w:val="00162590"/>
    <w:rsid w:val="0018499D"/>
    <w:rsid w:val="001B06D7"/>
    <w:rsid w:val="001B327A"/>
    <w:rsid w:val="001C0D35"/>
    <w:rsid w:val="001C2A20"/>
    <w:rsid w:val="001C3972"/>
    <w:rsid w:val="001C4CFB"/>
    <w:rsid w:val="001C7E86"/>
    <w:rsid w:val="001D59C7"/>
    <w:rsid w:val="001E09DD"/>
    <w:rsid w:val="002049EE"/>
    <w:rsid w:val="00223F23"/>
    <w:rsid w:val="00226B77"/>
    <w:rsid w:val="002343DD"/>
    <w:rsid w:val="00234683"/>
    <w:rsid w:val="00236016"/>
    <w:rsid w:val="00245DD7"/>
    <w:rsid w:val="00283049"/>
    <w:rsid w:val="0029123E"/>
    <w:rsid w:val="002D7243"/>
    <w:rsid w:val="002E76CC"/>
    <w:rsid w:val="00312AF1"/>
    <w:rsid w:val="0033441E"/>
    <w:rsid w:val="003634BC"/>
    <w:rsid w:val="00364340"/>
    <w:rsid w:val="00372361"/>
    <w:rsid w:val="0037591B"/>
    <w:rsid w:val="003A0F8B"/>
    <w:rsid w:val="003A4256"/>
    <w:rsid w:val="003B7408"/>
    <w:rsid w:val="00411E0E"/>
    <w:rsid w:val="004137EF"/>
    <w:rsid w:val="00423D41"/>
    <w:rsid w:val="00427958"/>
    <w:rsid w:val="00430592"/>
    <w:rsid w:val="00477F26"/>
    <w:rsid w:val="00487E69"/>
    <w:rsid w:val="0049234F"/>
    <w:rsid w:val="004A0249"/>
    <w:rsid w:val="004A10F5"/>
    <w:rsid w:val="004E133F"/>
    <w:rsid w:val="004E140D"/>
    <w:rsid w:val="004E7237"/>
    <w:rsid w:val="004F7B47"/>
    <w:rsid w:val="00530FCE"/>
    <w:rsid w:val="00551BD9"/>
    <w:rsid w:val="00552E0B"/>
    <w:rsid w:val="0055449F"/>
    <w:rsid w:val="0055611C"/>
    <w:rsid w:val="00582297"/>
    <w:rsid w:val="0059213D"/>
    <w:rsid w:val="005A4191"/>
    <w:rsid w:val="005B5096"/>
    <w:rsid w:val="005D75F5"/>
    <w:rsid w:val="00617D2B"/>
    <w:rsid w:val="00642644"/>
    <w:rsid w:val="00642735"/>
    <w:rsid w:val="00651707"/>
    <w:rsid w:val="00674E29"/>
    <w:rsid w:val="00691E8C"/>
    <w:rsid w:val="006953D1"/>
    <w:rsid w:val="006A235E"/>
    <w:rsid w:val="007009A2"/>
    <w:rsid w:val="00734D4A"/>
    <w:rsid w:val="007472D5"/>
    <w:rsid w:val="00762BD6"/>
    <w:rsid w:val="00764837"/>
    <w:rsid w:val="007D45A9"/>
    <w:rsid w:val="00814152"/>
    <w:rsid w:val="00827C71"/>
    <w:rsid w:val="00844D77"/>
    <w:rsid w:val="008863B6"/>
    <w:rsid w:val="008C663D"/>
    <w:rsid w:val="008F3F6D"/>
    <w:rsid w:val="00947A25"/>
    <w:rsid w:val="00950DD9"/>
    <w:rsid w:val="009614E8"/>
    <w:rsid w:val="009718ED"/>
    <w:rsid w:val="009745C7"/>
    <w:rsid w:val="009A4CC7"/>
    <w:rsid w:val="009B324C"/>
    <w:rsid w:val="009B7ABC"/>
    <w:rsid w:val="009C26B5"/>
    <w:rsid w:val="009D2985"/>
    <w:rsid w:val="009D4869"/>
    <w:rsid w:val="009E177D"/>
    <w:rsid w:val="009E31EB"/>
    <w:rsid w:val="009F7AED"/>
    <w:rsid w:val="00A205C5"/>
    <w:rsid w:val="00A2768F"/>
    <w:rsid w:val="00A37855"/>
    <w:rsid w:val="00A54593"/>
    <w:rsid w:val="00A7188C"/>
    <w:rsid w:val="00A74C17"/>
    <w:rsid w:val="00A938DD"/>
    <w:rsid w:val="00A97248"/>
    <w:rsid w:val="00AC64D2"/>
    <w:rsid w:val="00AC7EC3"/>
    <w:rsid w:val="00AD0E4D"/>
    <w:rsid w:val="00AD0EB6"/>
    <w:rsid w:val="00AD2359"/>
    <w:rsid w:val="00AD5F86"/>
    <w:rsid w:val="00AE7664"/>
    <w:rsid w:val="00B13197"/>
    <w:rsid w:val="00B30479"/>
    <w:rsid w:val="00B55150"/>
    <w:rsid w:val="00B62E60"/>
    <w:rsid w:val="00B84F5C"/>
    <w:rsid w:val="00B93D76"/>
    <w:rsid w:val="00BA6FF6"/>
    <w:rsid w:val="00BC52BF"/>
    <w:rsid w:val="00BD2095"/>
    <w:rsid w:val="00BE4671"/>
    <w:rsid w:val="00BF57FE"/>
    <w:rsid w:val="00C0047B"/>
    <w:rsid w:val="00C00679"/>
    <w:rsid w:val="00C56E1E"/>
    <w:rsid w:val="00C759FC"/>
    <w:rsid w:val="00C9476D"/>
    <w:rsid w:val="00C96334"/>
    <w:rsid w:val="00CA27D9"/>
    <w:rsid w:val="00CC0102"/>
    <w:rsid w:val="00CC157E"/>
    <w:rsid w:val="00CE194A"/>
    <w:rsid w:val="00CF4A32"/>
    <w:rsid w:val="00D12A27"/>
    <w:rsid w:val="00D44D68"/>
    <w:rsid w:val="00D62FB0"/>
    <w:rsid w:val="00D63707"/>
    <w:rsid w:val="00D677A6"/>
    <w:rsid w:val="00D86801"/>
    <w:rsid w:val="00DA76F0"/>
    <w:rsid w:val="00DB23C8"/>
    <w:rsid w:val="00DB7F27"/>
    <w:rsid w:val="00DC42C6"/>
    <w:rsid w:val="00DC51A0"/>
    <w:rsid w:val="00DD717D"/>
    <w:rsid w:val="00E06E4C"/>
    <w:rsid w:val="00E10E63"/>
    <w:rsid w:val="00E52433"/>
    <w:rsid w:val="00E6252F"/>
    <w:rsid w:val="00E6533B"/>
    <w:rsid w:val="00E762B8"/>
    <w:rsid w:val="00E81364"/>
    <w:rsid w:val="00E81F62"/>
    <w:rsid w:val="00E82B0C"/>
    <w:rsid w:val="00E97AF8"/>
    <w:rsid w:val="00EA5524"/>
    <w:rsid w:val="00ED3184"/>
    <w:rsid w:val="00ED3B62"/>
    <w:rsid w:val="00ED488C"/>
    <w:rsid w:val="00EE0163"/>
    <w:rsid w:val="00F153EB"/>
    <w:rsid w:val="00F20C25"/>
    <w:rsid w:val="00F242B6"/>
    <w:rsid w:val="00F2671F"/>
    <w:rsid w:val="00F274B5"/>
    <w:rsid w:val="00F3748C"/>
    <w:rsid w:val="00F4017D"/>
    <w:rsid w:val="00F44873"/>
    <w:rsid w:val="00FA4FD8"/>
    <w:rsid w:val="00FC54A8"/>
    <w:rsid w:val="00FE685E"/>
    <w:rsid w:val="00FF5E41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Címsor 1x"/>
    <w:basedOn w:val="Norml"/>
    <w:next w:val="Norml"/>
    <w:link w:val="Cmsor1Char"/>
    <w:qFormat/>
    <w:rsid w:val="00364340"/>
    <w:pPr>
      <w:keepNext/>
      <w:numPr>
        <w:numId w:val="1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noProof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qFormat/>
    <w:rsid w:val="00364340"/>
    <w:pPr>
      <w:keepNext/>
      <w:numPr>
        <w:ilvl w:val="1"/>
        <w:numId w:val="11"/>
      </w:numPr>
      <w:spacing w:after="240" w:line="240" w:lineRule="auto"/>
      <w:outlineLvl w:val="1"/>
    </w:pPr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364340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Cs w:val="26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364340"/>
    <w:pPr>
      <w:keepNext/>
      <w:keepLines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364340"/>
    <w:pPr>
      <w:keepNext/>
      <w:keepLines/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364340"/>
    <w:pPr>
      <w:keepNext/>
      <w:keepLines/>
      <w:numPr>
        <w:ilvl w:val="5"/>
        <w:numId w:val="11"/>
      </w:numPr>
      <w:spacing w:after="0" w:line="240" w:lineRule="auto"/>
      <w:outlineLvl w:val="5"/>
    </w:pPr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paragraph" w:styleId="Cmsor7">
    <w:name w:val="heading 7"/>
    <w:basedOn w:val="Norml"/>
    <w:next w:val="Norml"/>
    <w:link w:val="Cmsor7Char"/>
    <w:qFormat/>
    <w:rsid w:val="00364340"/>
    <w:pPr>
      <w:numPr>
        <w:ilvl w:val="6"/>
        <w:numId w:val="11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noProof/>
      <w:szCs w:val="24"/>
      <w:lang w:val="hu-HU" w:eastAsia="hu-HU"/>
    </w:rPr>
  </w:style>
  <w:style w:type="paragraph" w:styleId="Cmsor8">
    <w:name w:val="heading 8"/>
    <w:basedOn w:val="Norml"/>
    <w:next w:val="Norml"/>
    <w:link w:val="Cmsor8Char"/>
    <w:qFormat/>
    <w:rsid w:val="00364340"/>
    <w:pPr>
      <w:numPr>
        <w:ilvl w:val="7"/>
        <w:numId w:val="11"/>
      </w:numPr>
      <w:spacing w:after="0" w:line="240" w:lineRule="auto"/>
      <w:jc w:val="both"/>
      <w:outlineLvl w:val="7"/>
    </w:pPr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paragraph" w:styleId="Cmsor9">
    <w:name w:val="heading 9"/>
    <w:basedOn w:val="Norml"/>
    <w:next w:val="Norml"/>
    <w:link w:val="Cmsor9Char"/>
    <w:qFormat/>
    <w:rsid w:val="00364340"/>
    <w:pPr>
      <w:numPr>
        <w:ilvl w:val="8"/>
        <w:numId w:val="1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noProof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ind w:left="1021" w:hanging="567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customStyle="1" w:styleId="Cmsor1Char">
    <w:name w:val="Címsor 1 Char"/>
    <w:aliases w:val="Címsor 1x Char"/>
    <w:basedOn w:val="Bekezdsalapbettpusa"/>
    <w:link w:val="Cmsor1"/>
    <w:rsid w:val="00364340"/>
    <w:rPr>
      <w:rFonts w:ascii="Arial" w:eastAsia="Times New Roman" w:hAnsi="Arial" w:cs="Arial"/>
      <w:b/>
      <w:bCs/>
      <w:noProof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364340"/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364340"/>
    <w:rPr>
      <w:rFonts w:ascii="Arial" w:eastAsia="Times New Roman" w:hAnsi="Arial" w:cs="Arial"/>
      <w:b/>
      <w:bCs/>
      <w:noProof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364340"/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364340"/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364340"/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364340"/>
    <w:rPr>
      <w:rFonts w:ascii="Arial" w:eastAsia="Times New Roman" w:hAnsi="Arial" w:cs="Times New Roman"/>
      <w:b/>
      <w:noProof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364340"/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364340"/>
    <w:rPr>
      <w:rFonts w:ascii="Arial" w:eastAsia="Times New Roman" w:hAnsi="Arial" w:cs="Arial"/>
      <w:b/>
      <w:noProof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Címsor 1x"/>
    <w:basedOn w:val="Norml"/>
    <w:next w:val="Norml"/>
    <w:link w:val="Cmsor1Char"/>
    <w:qFormat/>
    <w:rsid w:val="00364340"/>
    <w:pPr>
      <w:keepNext/>
      <w:numPr>
        <w:numId w:val="1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noProof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qFormat/>
    <w:rsid w:val="00364340"/>
    <w:pPr>
      <w:keepNext/>
      <w:numPr>
        <w:ilvl w:val="1"/>
        <w:numId w:val="11"/>
      </w:numPr>
      <w:spacing w:after="240" w:line="240" w:lineRule="auto"/>
      <w:outlineLvl w:val="1"/>
    </w:pPr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364340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Cs w:val="26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364340"/>
    <w:pPr>
      <w:keepNext/>
      <w:keepLines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364340"/>
    <w:pPr>
      <w:keepNext/>
      <w:keepLines/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364340"/>
    <w:pPr>
      <w:keepNext/>
      <w:keepLines/>
      <w:numPr>
        <w:ilvl w:val="5"/>
        <w:numId w:val="11"/>
      </w:numPr>
      <w:spacing w:after="0" w:line="240" w:lineRule="auto"/>
      <w:outlineLvl w:val="5"/>
    </w:pPr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paragraph" w:styleId="Cmsor7">
    <w:name w:val="heading 7"/>
    <w:basedOn w:val="Norml"/>
    <w:next w:val="Norml"/>
    <w:link w:val="Cmsor7Char"/>
    <w:qFormat/>
    <w:rsid w:val="00364340"/>
    <w:pPr>
      <w:numPr>
        <w:ilvl w:val="6"/>
        <w:numId w:val="11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noProof/>
      <w:szCs w:val="24"/>
      <w:lang w:val="hu-HU" w:eastAsia="hu-HU"/>
    </w:rPr>
  </w:style>
  <w:style w:type="paragraph" w:styleId="Cmsor8">
    <w:name w:val="heading 8"/>
    <w:basedOn w:val="Norml"/>
    <w:next w:val="Norml"/>
    <w:link w:val="Cmsor8Char"/>
    <w:qFormat/>
    <w:rsid w:val="00364340"/>
    <w:pPr>
      <w:numPr>
        <w:ilvl w:val="7"/>
        <w:numId w:val="11"/>
      </w:numPr>
      <w:spacing w:after="0" w:line="240" w:lineRule="auto"/>
      <w:jc w:val="both"/>
      <w:outlineLvl w:val="7"/>
    </w:pPr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paragraph" w:styleId="Cmsor9">
    <w:name w:val="heading 9"/>
    <w:basedOn w:val="Norml"/>
    <w:next w:val="Norml"/>
    <w:link w:val="Cmsor9Char"/>
    <w:qFormat/>
    <w:rsid w:val="00364340"/>
    <w:pPr>
      <w:numPr>
        <w:ilvl w:val="8"/>
        <w:numId w:val="1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noProof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ind w:left="1021" w:hanging="567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customStyle="1" w:styleId="Cmsor1Char">
    <w:name w:val="Címsor 1 Char"/>
    <w:aliases w:val="Címsor 1x Char"/>
    <w:basedOn w:val="Bekezdsalapbettpusa"/>
    <w:link w:val="Cmsor1"/>
    <w:rsid w:val="00364340"/>
    <w:rPr>
      <w:rFonts w:ascii="Arial" w:eastAsia="Times New Roman" w:hAnsi="Arial" w:cs="Arial"/>
      <w:b/>
      <w:bCs/>
      <w:noProof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364340"/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364340"/>
    <w:rPr>
      <w:rFonts w:ascii="Arial" w:eastAsia="Times New Roman" w:hAnsi="Arial" w:cs="Arial"/>
      <w:b/>
      <w:bCs/>
      <w:noProof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364340"/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364340"/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364340"/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364340"/>
    <w:rPr>
      <w:rFonts w:ascii="Arial" w:eastAsia="Times New Roman" w:hAnsi="Arial" w:cs="Times New Roman"/>
      <w:b/>
      <w:noProof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364340"/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364340"/>
    <w:rPr>
      <w:rFonts w:ascii="Arial" w:eastAsia="Times New Roman" w:hAnsi="Arial" w:cs="Arial"/>
      <w:b/>
      <w:noProof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E0F6-1310-4F1A-8B72-A0FE4B3C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Csizmadia Zsófia</dc:creator>
  <cp:lastModifiedBy>Barta Henriett</cp:lastModifiedBy>
  <cp:revision>2</cp:revision>
  <cp:lastPrinted>2018-02-16T09:12:00Z</cp:lastPrinted>
  <dcterms:created xsi:type="dcterms:W3CDTF">2019-06-21T12:00:00Z</dcterms:created>
  <dcterms:modified xsi:type="dcterms:W3CDTF">2019-06-21T12:00:00Z</dcterms:modified>
</cp:coreProperties>
</file>