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1E622" w14:textId="7EAA06FC" w:rsidR="0091349D" w:rsidRDefault="0091349D" w:rsidP="008B55EC">
      <w:pPr>
        <w:pStyle w:val="Cmsor1"/>
        <w:jc w:val="center"/>
        <w:rPr>
          <w:rFonts w:cs="Arial"/>
          <w:sz w:val="28"/>
          <w:szCs w:val="28"/>
        </w:rPr>
      </w:pPr>
      <w:bookmarkStart w:id="0" w:name="_Toc36346628"/>
      <w:bookmarkStart w:id="1" w:name="_GoBack"/>
      <w:bookmarkEnd w:id="1"/>
    </w:p>
    <w:p w14:paraId="630B7C94" w14:textId="77777777" w:rsidR="007A57CF" w:rsidRPr="00A62A6E" w:rsidRDefault="007A57CF" w:rsidP="008B55EC">
      <w:pPr>
        <w:pStyle w:val="Cmsor1"/>
        <w:jc w:val="center"/>
        <w:rPr>
          <w:rFonts w:cs="Arial"/>
          <w:sz w:val="28"/>
          <w:szCs w:val="28"/>
        </w:rPr>
      </w:pPr>
      <w:r w:rsidRPr="00A62A6E">
        <w:rPr>
          <w:rFonts w:cs="Arial"/>
          <w:sz w:val="28"/>
          <w:szCs w:val="28"/>
        </w:rPr>
        <w:t>E</w:t>
      </w:r>
      <w:r w:rsidR="008058A3" w:rsidRPr="00A62A6E">
        <w:rPr>
          <w:rFonts w:cs="Arial"/>
          <w:sz w:val="28"/>
          <w:szCs w:val="28"/>
        </w:rPr>
        <w:t>GYÜTTMŰKÖDÉSI MEGÁLLAPODÁS</w:t>
      </w:r>
    </w:p>
    <w:p w14:paraId="1DF18239" w14:textId="00BE850B" w:rsidR="00F7454A" w:rsidRPr="00041DA9" w:rsidRDefault="00F7454A" w:rsidP="00041DA9">
      <w:pPr>
        <w:ind w:left="360"/>
        <w:jc w:val="center"/>
        <w:rPr>
          <w:rFonts w:cs="Arial"/>
        </w:rPr>
      </w:pPr>
    </w:p>
    <w:p w14:paraId="6E0A60DF" w14:textId="055BB47B" w:rsidR="00C44ACB" w:rsidRPr="00A62A6E" w:rsidDel="00C44ACB" w:rsidRDefault="00C44ACB" w:rsidP="00D32080">
      <w:pPr>
        <w:rPr>
          <w:rFonts w:ascii="Arial" w:hAnsi="Arial" w:cs="Arial"/>
          <w:b/>
        </w:rPr>
      </w:pPr>
    </w:p>
    <w:p w14:paraId="1A9C903F" w14:textId="63009317" w:rsidR="00D35706" w:rsidRDefault="002519E3" w:rsidP="00246880">
      <w:pPr>
        <w:jc w:val="center"/>
        <w:rPr>
          <w:rFonts w:ascii="Arial" w:hAnsi="Arial" w:cs="Arial"/>
          <w:b/>
        </w:rPr>
      </w:pPr>
      <w:r>
        <w:rPr>
          <w:rFonts w:ascii="Arial" w:hAnsi="Arial" w:cs="Arial"/>
          <w:b/>
        </w:rPr>
        <w:t>a</w:t>
      </w:r>
      <w:r w:rsidR="00FB5033">
        <w:rPr>
          <w:rFonts w:ascii="Arial" w:hAnsi="Arial" w:cs="Arial"/>
          <w:b/>
        </w:rPr>
        <w:t xml:space="preserve"> Garantiqa InvestEU </w:t>
      </w:r>
      <w:r>
        <w:rPr>
          <w:rFonts w:ascii="Arial" w:hAnsi="Arial" w:cs="Arial"/>
          <w:b/>
        </w:rPr>
        <w:t>Garanciaprogram</w:t>
      </w:r>
    </w:p>
    <w:p w14:paraId="0B1CF417" w14:textId="77777777" w:rsidR="00EA72B9" w:rsidRDefault="00EA72B9" w:rsidP="00C148F6">
      <w:pPr>
        <w:jc w:val="center"/>
        <w:rPr>
          <w:rFonts w:ascii="Arial" w:hAnsi="Arial" w:cs="Arial"/>
          <w:b/>
        </w:rPr>
      </w:pPr>
    </w:p>
    <w:p w14:paraId="318754C6" w14:textId="35D831EF" w:rsidR="00B36944" w:rsidRDefault="00D35706" w:rsidP="00C148F6">
      <w:pPr>
        <w:jc w:val="center"/>
        <w:rPr>
          <w:rFonts w:ascii="Arial" w:hAnsi="Arial" w:cs="Arial"/>
          <w:b/>
        </w:rPr>
      </w:pPr>
      <w:r>
        <w:rPr>
          <w:rFonts w:ascii="Arial" w:hAnsi="Arial" w:cs="Arial"/>
          <w:b/>
        </w:rPr>
        <w:t xml:space="preserve">keretében </w:t>
      </w:r>
      <w:r w:rsidR="002519E3">
        <w:rPr>
          <w:rFonts w:ascii="Arial" w:hAnsi="Arial" w:cs="Arial"/>
          <w:b/>
        </w:rPr>
        <w:t>nyúj</w:t>
      </w:r>
      <w:r w:rsidR="00C148F6" w:rsidRPr="00DA7CED">
        <w:rPr>
          <w:rFonts w:ascii="Arial" w:hAnsi="Arial" w:cs="Arial"/>
          <w:b/>
        </w:rPr>
        <w:t xml:space="preserve">tott </w:t>
      </w:r>
      <w:r w:rsidR="00A2619B">
        <w:rPr>
          <w:rFonts w:ascii="Arial" w:hAnsi="Arial" w:cs="Arial"/>
          <w:b/>
        </w:rPr>
        <w:t xml:space="preserve">készfizető </w:t>
      </w:r>
      <w:r w:rsidR="00C148F6" w:rsidRPr="00DA7CED">
        <w:rPr>
          <w:rFonts w:ascii="Arial" w:hAnsi="Arial" w:cs="Arial"/>
          <w:b/>
        </w:rPr>
        <w:t>kezességvállalásról</w:t>
      </w:r>
    </w:p>
    <w:p w14:paraId="2FCBF04B" w14:textId="605DAD97" w:rsidR="00900A5F" w:rsidRDefault="00900A5F" w:rsidP="00C148F6">
      <w:pPr>
        <w:jc w:val="center"/>
        <w:rPr>
          <w:b/>
        </w:rPr>
      </w:pPr>
    </w:p>
    <w:p w14:paraId="04D968E7" w14:textId="77777777" w:rsidR="00992227" w:rsidRPr="00A62A6E" w:rsidRDefault="00992227" w:rsidP="00C148F6">
      <w:pPr>
        <w:jc w:val="center"/>
        <w:rPr>
          <w:b/>
        </w:rPr>
      </w:pPr>
    </w:p>
    <w:p w14:paraId="5122E640" w14:textId="77777777" w:rsidR="00A53279" w:rsidRDefault="00A53279" w:rsidP="008B4F4F">
      <w:pPr>
        <w:rPr>
          <w:rFonts w:ascii="Arial" w:hAnsi="Arial" w:cs="Arial"/>
          <w:b/>
          <w:sz w:val="22"/>
          <w:szCs w:val="22"/>
        </w:rPr>
      </w:pPr>
    </w:p>
    <w:p w14:paraId="6C752A1D" w14:textId="77777777" w:rsidR="00A53279" w:rsidRDefault="00A53279" w:rsidP="008B4F4F">
      <w:pPr>
        <w:rPr>
          <w:rFonts w:ascii="Arial" w:hAnsi="Arial" w:cs="Arial"/>
          <w:b/>
          <w:sz w:val="22"/>
          <w:szCs w:val="22"/>
        </w:rPr>
      </w:pPr>
    </w:p>
    <w:p w14:paraId="14CFCF83" w14:textId="77777777" w:rsidR="00220BDD" w:rsidRPr="00A62A6E" w:rsidRDefault="00220BDD" w:rsidP="00220BDD">
      <w:pPr>
        <w:jc w:val="both"/>
        <w:rPr>
          <w:rFonts w:ascii="Arial" w:hAnsi="Arial" w:cs="Arial"/>
          <w:sz w:val="22"/>
          <w:szCs w:val="22"/>
        </w:rPr>
      </w:pPr>
      <w:r w:rsidRPr="00A62A6E">
        <w:rPr>
          <w:rFonts w:ascii="Arial" w:hAnsi="Arial" w:cs="Arial"/>
          <w:sz w:val="22"/>
          <w:szCs w:val="22"/>
        </w:rPr>
        <w:t>amely létrejött egyfelől</w:t>
      </w:r>
    </w:p>
    <w:p w14:paraId="03588213" w14:textId="77777777" w:rsidR="00220BDD" w:rsidRPr="00A62A6E" w:rsidRDefault="00220BDD" w:rsidP="00220BDD">
      <w:pPr>
        <w:jc w:val="both"/>
        <w:rPr>
          <w:rFonts w:ascii="Arial" w:hAnsi="Arial" w:cs="Arial"/>
          <w:sz w:val="22"/>
          <w:szCs w:val="22"/>
        </w:rPr>
      </w:pPr>
    </w:p>
    <w:p w14:paraId="7582D031" w14:textId="2817B66B" w:rsidR="00220BDD" w:rsidRPr="00A62A6E" w:rsidRDefault="00220BDD" w:rsidP="00220BDD">
      <w:pPr>
        <w:jc w:val="both"/>
        <w:rPr>
          <w:rFonts w:ascii="Arial" w:hAnsi="Arial" w:cs="Arial"/>
          <w:sz w:val="22"/>
          <w:szCs w:val="22"/>
        </w:rPr>
      </w:pPr>
      <w:r w:rsidRPr="00A62A6E">
        <w:rPr>
          <w:rFonts w:ascii="Arial" w:hAnsi="Arial" w:cs="Arial"/>
          <w:sz w:val="22"/>
          <w:szCs w:val="22"/>
        </w:rPr>
        <w:t xml:space="preserve">a </w:t>
      </w:r>
      <w:r w:rsidRPr="00A62A6E">
        <w:rPr>
          <w:rFonts w:ascii="Arial" w:hAnsi="Arial" w:cs="Arial"/>
          <w:b/>
          <w:sz w:val="22"/>
          <w:szCs w:val="22"/>
        </w:rPr>
        <w:t xml:space="preserve">Garantiqa Hitelgarancia </w:t>
      </w:r>
      <w:r w:rsidR="00FB5033">
        <w:rPr>
          <w:rFonts w:ascii="Arial" w:hAnsi="Arial" w:cs="Arial"/>
          <w:b/>
          <w:sz w:val="22"/>
          <w:szCs w:val="22"/>
        </w:rPr>
        <w:t>Zrt.</w:t>
      </w:r>
      <w:r w:rsidRPr="00A62A6E">
        <w:rPr>
          <w:rFonts w:ascii="Arial" w:hAnsi="Arial" w:cs="Arial"/>
          <w:bCs/>
          <w:sz w:val="22"/>
          <w:szCs w:val="22"/>
        </w:rPr>
        <w:t xml:space="preserve"> </w:t>
      </w:r>
      <w:r w:rsidRPr="00A62A6E">
        <w:rPr>
          <w:rFonts w:ascii="Arial" w:hAnsi="Arial" w:cs="Arial"/>
          <w:sz w:val="22"/>
          <w:szCs w:val="22"/>
        </w:rPr>
        <w:t>(székhelye: 1082 Budapest, Kisfaludy u. 32., a cégjegyzék helye: a Fővárosi Törvényszék Cégbírósága és száma: Cg. 01-10-042085)</w:t>
      </w:r>
      <w:r w:rsidRPr="00A62A6E">
        <w:rPr>
          <w:rFonts w:ascii="Arial" w:hAnsi="Arial" w:cs="Arial"/>
          <w:bCs/>
          <w:sz w:val="22"/>
          <w:szCs w:val="22"/>
        </w:rPr>
        <w:t xml:space="preserve"> (</w:t>
      </w:r>
      <w:r w:rsidRPr="00A62A6E">
        <w:rPr>
          <w:rFonts w:ascii="Arial" w:hAnsi="Arial" w:cs="Arial"/>
          <w:sz w:val="22"/>
          <w:szCs w:val="22"/>
        </w:rPr>
        <w:t xml:space="preserve">továbbiakban: </w:t>
      </w:r>
      <w:r w:rsidRPr="00A62A6E">
        <w:rPr>
          <w:rFonts w:ascii="Arial" w:hAnsi="Arial" w:cs="Arial"/>
          <w:b/>
          <w:sz w:val="22"/>
          <w:szCs w:val="22"/>
        </w:rPr>
        <w:t>Garantiqa</w:t>
      </w:r>
      <w:r w:rsidRPr="00A62A6E">
        <w:rPr>
          <w:rFonts w:ascii="Arial" w:hAnsi="Arial" w:cs="Arial"/>
          <w:sz w:val="22"/>
          <w:szCs w:val="22"/>
        </w:rPr>
        <w:t>),</w:t>
      </w:r>
    </w:p>
    <w:p w14:paraId="3679D7F8" w14:textId="77777777" w:rsidR="00220BDD" w:rsidRPr="00A62A6E" w:rsidRDefault="00220BDD" w:rsidP="00220BDD">
      <w:pPr>
        <w:jc w:val="both"/>
        <w:rPr>
          <w:rFonts w:ascii="Arial" w:hAnsi="Arial" w:cs="Arial"/>
          <w:sz w:val="22"/>
          <w:szCs w:val="22"/>
        </w:rPr>
      </w:pPr>
    </w:p>
    <w:p w14:paraId="7B5F1BC8" w14:textId="77777777" w:rsidR="00220BDD" w:rsidRPr="00A62A6E" w:rsidRDefault="00220BDD" w:rsidP="00220BDD">
      <w:pPr>
        <w:jc w:val="both"/>
        <w:rPr>
          <w:rFonts w:ascii="Arial" w:hAnsi="Arial" w:cs="Arial"/>
          <w:sz w:val="22"/>
          <w:szCs w:val="22"/>
        </w:rPr>
      </w:pPr>
      <w:r w:rsidRPr="00A62A6E">
        <w:rPr>
          <w:rFonts w:ascii="Arial" w:hAnsi="Arial" w:cs="Arial"/>
          <w:sz w:val="22"/>
          <w:szCs w:val="22"/>
        </w:rPr>
        <w:t xml:space="preserve">másfelől </w:t>
      </w:r>
    </w:p>
    <w:p w14:paraId="3BF41882" w14:textId="5077C80B" w:rsidR="00D77CA0" w:rsidRPr="003C7116" w:rsidRDefault="00D77CA0" w:rsidP="00D77CA0">
      <w:pPr>
        <w:jc w:val="both"/>
        <w:rPr>
          <w:rFonts w:ascii="Arial" w:hAnsi="Arial" w:cs="Arial"/>
          <w:sz w:val="22"/>
          <w:szCs w:val="22"/>
        </w:rPr>
      </w:pPr>
      <w:r w:rsidRPr="003C7116">
        <w:rPr>
          <w:rFonts w:ascii="Arial" w:hAnsi="Arial" w:cs="Arial"/>
          <w:sz w:val="22"/>
          <w:szCs w:val="22"/>
        </w:rPr>
        <w:t xml:space="preserve">a </w:t>
      </w:r>
      <w:r w:rsidR="00DB3F3E">
        <w:rPr>
          <w:rFonts w:ascii="Arial" w:hAnsi="Arial" w:cs="Arial"/>
          <w:b/>
          <w:sz w:val="22"/>
          <w:szCs w:val="22"/>
        </w:rPr>
        <w:t>………….</w:t>
      </w:r>
      <w:r w:rsidR="00FB5033">
        <w:rPr>
          <w:rFonts w:ascii="Arial" w:hAnsi="Arial" w:cs="Arial"/>
          <w:b/>
          <w:sz w:val="22"/>
          <w:szCs w:val="22"/>
        </w:rPr>
        <w:t>.....</w:t>
      </w:r>
      <w:r w:rsidR="00DC2F8E">
        <w:rPr>
          <w:rFonts w:ascii="Arial" w:hAnsi="Arial" w:cs="Arial"/>
          <w:b/>
          <w:sz w:val="22"/>
          <w:szCs w:val="22"/>
        </w:rPr>
        <w:t xml:space="preserve"> </w:t>
      </w:r>
      <w:r w:rsidRPr="003C7116">
        <w:rPr>
          <w:rFonts w:ascii="Arial" w:hAnsi="Arial" w:cs="Arial"/>
          <w:sz w:val="22"/>
          <w:szCs w:val="22"/>
        </w:rPr>
        <w:t xml:space="preserve">(székhelye: </w:t>
      </w:r>
      <w:r w:rsidR="00DB3F3E">
        <w:rPr>
          <w:rFonts w:ascii="Arial" w:hAnsi="Arial" w:cs="Arial"/>
          <w:sz w:val="22"/>
          <w:szCs w:val="22"/>
        </w:rPr>
        <w:t>………………..</w:t>
      </w:r>
      <w:r w:rsidRPr="003C7116">
        <w:rPr>
          <w:rFonts w:ascii="Arial" w:hAnsi="Arial" w:cs="Arial"/>
          <w:sz w:val="22"/>
          <w:szCs w:val="22"/>
        </w:rPr>
        <w:t xml:space="preserve">., Cégjegyzék helye: </w:t>
      </w:r>
      <w:r w:rsidR="00DB3F3E">
        <w:rPr>
          <w:rFonts w:ascii="Arial" w:hAnsi="Arial" w:cs="Arial"/>
          <w:sz w:val="22"/>
          <w:szCs w:val="22"/>
        </w:rPr>
        <w:t>………………</w:t>
      </w:r>
      <w:r w:rsidRPr="003C7116">
        <w:rPr>
          <w:rFonts w:ascii="Arial" w:hAnsi="Arial" w:cs="Arial"/>
          <w:sz w:val="22"/>
          <w:szCs w:val="22"/>
        </w:rPr>
        <w:t xml:space="preserve"> és száma: Cg. </w:t>
      </w:r>
      <w:r w:rsidR="00DB3F3E">
        <w:rPr>
          <w:rFonts w:ascii="Arial" w:hAnsi="Arial" w:cs="Arial"/>
          <w:sz w:val="22"/>
          <w:szCs w:val="22"/>
        </w:rPr>
        <w:t>………….</w:t>
      </w:r>
      <w:r w:rsidRPr="003C7116">
        <w:rPr>
          <w:rFonts w:ascii="Arial" w:hAnsi="Arial" w:cs="Arial"/>
          <w:sz w:val="22"/>
          <w:szCs w:val="22"/>
        </w:rPr>
        <w:t xml:space="preserve">) (a továbbiakban: </w:t>
      </w:r>
      <w:r w:rsidR="00DB3F3E">
        <w:rPr>
          <w:rFonts w:ascii="Arial" w:hAnsi="Arial" w:cs="Arial"/>
          <w:b/>
          <w:bCs/>
          <w:sz w:val="22"/>
          <w:szCs w:val="22"/>
        </w:rPr>
        <w:t>Bank</w:t>
      </w:r>
      <w:r w:rsidRPr="003C7116">
        <w:rPr>
          <w:rFonts w:ascii="Arial" w:hAnsi="Arial" w:cs="Arial"/>
          <w:sz w:val="22"/>
          <w:szCs w:val="22"/>
        </w:rPr>
        <w:t xml:space="preserve">) </w:t>
      </w:r>
    </w:p>
    <w:p w14:paraId="151DEA1F" w14:textId="1E422E6E" w:rsidR="00220BDD" w:rsidRPr="00A62A6E" w:rsidRDefault="00220BDD" w:rsidP="00220BDD">
      <w:pPr>
        <w:jc w:val="both"/>
        <w:rPr>
          <w:rFonts w:ascii="Arial" w:hAnsi="Arial" w:cs="Arial"/>
          <w:sz w:val="22"/>
          <w:szCs w:val="22"/>
        </w:rPr>
      </w:pPr>
      <w:r w:rsidRPr="00A62A6E">
        <w:rPr>
          <w:rFonts w:ascii="Arial" w:hAnsi="Arial" w:cs="Arial"/>
          <w:sz w:val="22"/>
          <w:szCs w:val="22"/>
        </w:rPr>
        <w:t xml:space="preserve">– a továbbiakban: Garantiqa és </w:t>
      </w:r>
      <w:r w:rsidR="00DB3F3E">
        <w:rPr>
          <w:rFonts w:ascii="Arial" w:hAnsi="Arial" w:cs="Arial"/>
          <w:sz w:val="22"/>
          <w:szCs w:val="22"/>
        </w:rPr>
        <w:t>Bank</w:t>
      </w:r>
      <w:r w:rsidRPr="00A62A6E">
        <w:rPr>
          <w:rFonts w:ascii="Arial" w:hAnsi="Arial" w:cs="Arial"/>
          <w:sz w:val="22"/>
          <w:szCs w:val="22"/>
        </w:rPr>
        <w:t xml:space="preserve"> külön-külön: </w:t>
      </w:r>
      <w:r w:rsidRPr="00A62A6E">
        <w:rPr>
          <w:rFonts w:ascii="Arial" w:hAnsi="Arial" w:cs="Arial"/>
          <w:b/>
          <w:sz w:val="22"/>
          <w:szCs w:val="22"/>
        </w:rPr>
        <w:t>Fél</w:t>
      </w:r>
      <w:r w:rsidRPr="00A62A6E">
        <w:rPr>
          <w:rFonts w:ascii="Arial" w:hAnsi="Arial" w:cs="Arial"/>
          <w:sz w:val="22"/>
          <w:szCs w:val="22"/>
        </w:rPr>
        <w:t xml:space="preserve">, együtt: </w:t>
      </w:r>
      <w:r w:rsidRPr="00A62A6E">
        <w:rPr>
          <w:rFonts w:ascii="Arial" w:hAnsi="Arial" w:cs="Arial"/>
          <w:b/>
          <w:sz w:val="22"/>
          <w:szCs w:val="22"/>
        </w:rPr>
        <w:t xml:space="preserve">Felek – </w:t>
      </w:r>
      <w:r w:rsidRPr="00A62A6E">
        <w:rPr>
          <w:rFonts w:ascii="Arial" w:hAnsi="Arial" w:cs="Arial"/>
          <w:sz w:val="22"/>
          <w:szCs w:val="22"/>
        </w:rPr>
        <w:t>között, az alulírott helyen és napon, az alábbi feltételek szerint.</w:t>
      </w:r>
    </w:p>
    <w:p w14:paraId="37AB65C1" w14:textId="1CE5B028" w:rsidR="00220BDD" w:rsidRDefault="00220BDD" w:rsidP="00220BDD">
      <w:pPr>
        <w:jc w:val="both"/>
        <w:rPr>
          <w:rFonts w:ascii="Arial" w:hAnsi="Arial" w:cs="Arial"/>
          <w:sz w:val="22"/>
          <w:szCs w:val="22"/>
        </w:rPr>
      </w:pPr>
    </w:p>
    <w:p w14:paraId="48519EDA" w14:textId="77777777" w:rsidR="00041DA9" w:rsidRPr="00A62A6E" w:rsidRDefault="00041DA9" w:rsidP="00220BDD">
      <w:pPr>
        <w:jc w:val="both"/>
        <w:rPr>
          <w:rFonts w:ascii="Arial" w:hAnsi="Arial" w:cs="Arial"/>
          <w:sz w:val="22"/>
          <w:szCs w:val="22"/>
        </w:rPr>
      </w:pPr>
    </w:p>
    <w:p w14:paraId="5602B719" w14:textId="1B4A62EA" w:rsidR="007A57CF" w:rsidRPr="002640CA" w:rsidRDefault="00D47D42" w:rsidP="00770379">
      <w:pPr>
        <w:rPr>
          <w:rFonts w:ascii="Arial" w:hAnsi="Arial" w:cs="Arial"/>
          <w:b/>
          <w:sz w:val="22"/>
          <w:szCs w:val="22"/>
        </w:rPr>
      </w:pPr>
      <w:r>
        <w:rPr>
          <w:rFonts w:ascii="Arial" w:hAnsi="Arial" w:cs="Arial"/>
          <w:b/>
          <w:sz w:val="22"/>
          <w:szCs w:val="22"/>
        </w:rPr>
        <w:t>Preambulum</w:t>
      </w:r>
    </w:p>
    <w:p w14:paraId="49674224" w14:textId="77777777" w:rsidR="00B12A81" w:rsidRDefault="00B12A81" w:rsidP="00B12A81">
      <w:pPr>
        <w:jc w:val="both"/>
        <w:rPr>
          <w:rFonts w:ascii="Arial" w:hAnsi="Arial" w:cs="Arial"/>
          <w:sz w:val="22"/>
          <w:szCs w:val="22"/>
        </w:rPr>
      </w:pPr>
    </w:p>
    <w:p w14:paraId="2AE1F82E" w14:textId="3445AA6E" w:rsidR="00EA72B9" w:rsidRPr="007A2732" w:rsidRDefault="00D102D3" w:rsidP="00C81070">
      <w:pPr>
        <w:pStyle w:val="Listaszerbekezds"/>
        <w:ind w:left="0"/>
        <w:jc w:val="both"/>
        <w:rPr>
          <w:rFonts w:ascii="Arial" w:hAnsi="Arial" w:cs="Arial"/>
          <w:b/>
          <w:sz w:val="22"/>
          <w:szCs w:val="22"/>
        </w:rPr>
      </w:pPr>
      <w:r w:rsidRPr="007A2732">
        <w:rPr>
          <w:rFonts w:ascii="Arial" w:hAnsi="Arial" w:cs="Arial"/>
          <w:b/>
          <w:sz w:val="22"/>
          <w:szCs w:val="22"/>
        </w:rPr>
        <w:t xml:space="preserve">Garantiqa </w:t>
      </w:r>
      <w:r w:rsidR="00DB3F3E">
        <w:rPr>
          <w:rFonts w:ascii="Arial" w:hAnsi="Arial" w:cs="Arial"/>
          <w:b/>
          <w:sz w:val="22"/>
          <w:szCs w:val="22"/>
        </w:rPr>
        <w:t>I</w:t>
      </w:r>
      <w:r w:rsidR="00BE7415">
        <w:rPr>
          <w:rFonts w:ascii="Arial" w:hAnsi="Arial" w:cs="Arial"/>
          <w:b/>
          <w:sz w:val="22"/>
          <w:szCs w:val="22"/>
        </w:rPr>
        <w:t>nvest</w:t>
      </w:r>
      <w:r w:rsidR="00DB3F3E">
        <w:rPr>
          <w:rFonts w:ascii="Arial" w:hAnsi="Arial" w:cs="Arial"/>
          <w:b/>
          <w:sz w:val="22"/>
          <w:szCs w:val="22"/>
        </w:rPr>
        <w:t>EU Garancia</w:t>
      </w:r>
      <w:r w:rsidRPr="007A2732">
        <w:rPr>
          <w:rFonts w:ascii="Arial" w:hAnsi="Arial" w:cs="Arial"/>
          <w:b/>
          <w:sz w:val="22"/>
          <w:szCs w:val="22"/>
        </w:rPr>
        <w:t>program</w:t>
      </w:r>
      <w:r w:rsidR="00D4662C">
        <w:rPr>
          <w:rFonts w:ascii="Arial" w:hAnsi="Arial" w:cs="Arial"/>
          <w:b/>
          <w:sz w:val="22"/>
          <w:szCs w:val="22"/>
        </w:rPr>
        <w:t xml:space="preserve"> </w:t>
      </w:r>
    </w:p>
    <w:p w14:paraId="3CBFCA82" w14:textId="77777777" w:rsidR="00D102D3" w:rsidRDefault="00D102D3" w:rsidP="00B12A81">
      <w:pPr>
        <w:jc w:val="both"/>
        <w:rPr>
          <w:rFonts w:ascii="Arial" w:hAnsi="Arial" w:cs="Arial"/>
          <w:sz w:val="22"/>
          <w:szCs w:val="22"/>
        </w:rPr>
      </w:pPr>
    </w:p>
    <w:p w14:paraId="573C165B" w14:textId="6A46A3E3" w:rsidR="0094635C" w:rsidRDefault="0094635C" w:rsidP="0094635C">
      <w:pPr>
        <w:jc w:val="both"/>
        <w:rPr>
          <w:rFonts w:ascii="Arial" w:hAnsi="Arial" w:cs="Arial"/>
          <w:sz w:val="22"/>
          <w:szCs w:val="22"/>
        </w:rPr>
      </w:pPr>
      <w:r w:rsidRPr="0094635C">
        <w:rPr>
          <w:rFonts w:ascii="Arial" w:hAnsi="Arial" w:cs="Arial"/>
          <w:sz w:val="22"/>
          <w:szCs w:val="22"/>
        </w:rPr>
        <w:t xml:space="preserve">Az Európai Parlament és a Tanács 2021. március 24-i (EU) 2021/523 rendelete az InvestEU Program létrehozásáról és az (EU) 2015/1017 rendelet módosításáról (a továbbiakban: </w:t>
      </w:r>
      <w:r w:rsidRPr="001E7C7B">
        <w:rPr>
          <w:rFonts w:ascii="Arial" w:hAnsi="Arial" w:cs="Arial"/>
          <w:b/>
          <w:sz w:val="22"/>
          <w:szCs w:val="22"/>
        </w:rPr>
        <w:t xml:space="preserve">InvestEU </w:t>
      </w:r>
      <w:r w:rsidR="000E6EA2">
        <w:rPr>
          <w:rFonts w:ascii="Arial" w:hAnsi="Arial" w:cs="Arial"/>
          <w:b/>
          <w:sz w:val="22"/>
          <w:szCs w:val="22"/>
        </w:rPr>
        <w:t>R</w:t>
      </w:r>
      <w:r w:rsidRPr="001E7C7B">
        <w:rPr>
          <w:rFonts w:ascii="Arial" w:hAnsi="Arial" w:cs="Arial"/>
          <w:b/>
          <w:sz w:val="22"/>
          <w:szCs w:val="22"/>
        </w:rPr>
        <w:t>endelet</w:t>
      </w:r>
      <w:r w:rsidRPr="0094635C">
        <w:rPr>
          <w:rFonts w:ascii="Arial" w:hAnsi="Arial" w:cs="Arial"/>
          <w:sz w:val="22"/>
          <w:szCs w:val="22"/>
        </w:rPr>
        <w:t xml:space="preserve">) létrehozta az InvestEU Alapot, és rendelkezett a végrehajtó partnereknek nyújtható viszontgaranciáról. A </w:t>
      </w:r>
      <w:r w:rsidR="00BE7415">
        <w:rPr>
          <w:rFonts w:ascii="Arial" w:hAnsi="Arial" w:cs="Arial"/>
          <w:sz w:val="22"/>
          <w:szCs w:val="22"/>
        </w:rPr>
        <w:t>Garantiqa</w:t>
      </w:r>
      <w:r w:rsidRPr="0094635C">
        <w:rPr>
          <w:rFonts w:ascii="Arial" w:hAnsi="Arial" w:cs="Arial"/>
          <w:sz w:val="22"/>
          <w:szCs w:val="22"/>
        </w:rPr>
        <w:t xml:space="preserve"> az Európai Unióval az InvestEU rendelet 17. cikke szerinti, viszontgaranciát biztosító </w:t>
      </w:r>
      <w:r>
        <w:rPr>
          <w:rFonts w:ascii="Arial" w:hAnsi="Arial" w:cs="Arial"/>
          <w:sz w:val="22"/>
          <w:szCs w:val="22"/>
        </w:rPr>
        <w:t>keret</w:t>
      </w:r>
      <w:r w:rsidRPr="0094635C">
        <w:rPr>
          <w:rFonts w:ascii="Arial" w:hAnsi="Arial" w:cs="Arial"/>
          <w:sz w:val="22"/>
          <w:szCs w:val="22"/>
        </w:rPr>
        <w:t xml:space="preserve">megállapodást </w:t>
      </w:r>
      <w:r w:rsidR="00544759">
        <w:rPr>
          <w:rFonts w:ascii="Arial" w:hAnsi="Arial" w:cs="Arial"/>
          <w:sz w:val="22"/>
          <w:szCs w:val="22"/>
        </w:rPr>
        <w:t xml:space="preserve">(a továbbiakban: </w:t>
      </w:r>
      <w:r w:rsidR="00544759" w:rsidRPr="001E7C7B">
        <w:rPr>
          <w:rFonts w:ascii="Arial" w:hAnsi="Arial" w:cs="Arial"/>
          <w:b/>
          <w:sz w:val="22"/>
          <w:szCs w:val="22"/>
        </w:rPr>
        <w:t xml:space="preserve">InvestEU </w:t>
      </w:r>
      <w:r w:rsidR="000E6EA2">
        <w:rPr>
          <w:rFonts w:ascii="Arial" w:hAnsi="Arial" w:cs="Arial"/>
          <w:b/>
          <w:sz w:val="22"/>
          <w:szCs w:val="22"/>
        </w:rPr>
        <w:t>V</w:t>
      </w:r>
      <w:r w:rsidR="00544759" w:rsidRPr="001E7C7B">
        <w:rPr>
          <w:rFonts w:ascii="Arial" w:hAnsi="Arial" w:cs="Arial"/>
          <w:b/>
          <w:sz w:val="22"/>
          <w:szCs w:val="22"/>
        </w:rPr>
        <w:t xml:space="preserve">iszontgarancia </w:t>
      </w:r>
      <w:r w:rsidR="000E6EA2">
        <w:rPr>
          <w:rFonts w:ascii="Arial" w:hAnsi="Arial" w:cs="Arial"/>
          <w:b/>
          <w:sz w:val="22"/>
          <w:szCs w:val="22"/>
        </w:rPr>
        <w:t>M</w:t>
      </w:r>
      <w:r w:rsidR="00544759" w:rsidRPr="001E7C7B">
        <w:rPr>
          <w:rFonts w:ascii="Arial" w:hAnsi="Arial" w:cs="Arial"/>
          <w:b/>
          <w:sz w:val="22"/>
          <w:szCs w:val="22"/>
        </w:rPr>
        <w:t>egállapodás</w:t>
      </w:r>
      <w:r w:rsidR="00544759">
        <w:rPr>
          <w:rFonts w:ascii="Arial" w:hAnsi="Arial" w:cs="Arial"/>
          <w:sz w:val="22"/>
          <w:szCs w:val="22"/>
        </w:rPr>
        <w:t xml:space="preserve">) </w:t>
      </w:r>
      <w:r w:rsidRPr="0094635C">
        <w:rPr>
          <w:rFonts w:ascii="Arial" w:hAnsi="Arial" w:cs="Arial"/>
          <w:sz w:val="22"/>
          <w:szCs w:val="22"/>
        </w:rPr>
        <w:t>kötött</w:t>
      </w:r>
      <w:r w:rsidR="00544759">
        <w:rPr>
          <w:rFonts w:ascii="Arial" w:hAnsi="Arial" w:cs="Arial"/>
          <w:sz w:val="22"/>
          <w:szCs w:val="22"/>
        </w:rPr>
        <w:t>.</w:t>
      </w:r>
      <w:r w:rsidR="00BE7415">
        <w:rPr>
          <w:rFonts w:ascii="Arial" w:hAnsi="Arial" w:cs="Arial"/>
          <w:sz w:val="22"/>
          <w:szCs w:val="22"/>
        </w:rPr>
        <w:t xml:space="preserve"> </w:t>
      </w:r>
    </w:p>
    <w:p w14:paraId="712DF76F" w14:textId="77777777" w:rsidR="00544759" w:rsidRPr="0094635C" w:rsidRDefault="00544759" w:rsidP="00F561A2">
      <w:pPr>
        <w:jc w:val="both"/>
        <w:rPr>
          <w:rFonts w:ascii="Arial" w:hAnsi="Arial" w:cs="Arial"/>
          <w:sz w:val="22"/>
          <w:szCs w:val="22"/>
        </w:rPr>
      </w:pPr>
    </w:p>
    <w:p w14:paraId="1ADAD03F" w14:textId="037994C6" w:rsidR="001D2A7C" w:rsidRDefault="0094635C" w:rsidP="00F561A2">
      <w:pPr>
        <w:jc w:val="both"/>
        <w:rPr>
          <w:rFonts w:ascii="Arial" w:hAnsi="Arial" w:cs="Arial"/>
          <w:sz w:val="22"/>
          <w:szCs w:val="22"/>
        </w:rPr>
      </w:pPr>
      <w:r w:rsidRPr="0094635C">
        <w:rPr>
          <w:rFonts w:ascii="Arial" w:hAnsi="Arial" w:cs="Arial"/>
          <w:sz w:val="22"/>
          <w:szCs w:val="22"/>
        </w:rPr>
        <w:t>A</w:t>
      </w:r>
      <w:r w:rsidR="00544759">
        <w:rPr>
          <w:rFonts w:ascii="Arial" w:hAnsi="Arial" w:cs="Arial"/>
          <w:sz w:val="22"/>
          <w:szCs w:val="22"/>
        </w:rPr>
        <w:t>z</w:t>
      </w:r>
      <w:r w:rsidRPr="0094635C">
        <w:rPr>
          <w:rFonts w:ascii="Arial" w:hAnsi="Arial" w:cs="Arial"/>
          <w:sz w:val="22"/>
          <w:szCs w:val="22"/>
        </w:rPr>
        <w:t xml:space="preserve"> </w:t>
      </w:r>
      <w:r w:rsidR="00544759" w:rsidRPr="001E7C7B">
        <w:rPr>
          <w:rFonts w:ascii="Arial" w:hAnsi="Arial" w:cs="Arial"/>
          <w:sz w:val="22"/>
          <w:szCs w:val="22"/>
        </w:rPr>
        <w:t xml:space="preserve">InvestEU </w:t>
      </w:r>
      <w:r w:rsidR="00DA50E8">
        <w:rPr>
          <w:rFonts w:ascii="Arial" w:hAnsi="Arial" w:cs="Arial"/>
          <w:sz w:val="22"/>
          <w:szCs w:val="22"/>
        </w:rPr>
        <w:t>V</w:t>
      </w:r>
      <w:r w:rsidR="00544759" w:rsidRPr="001E7C7B">
        <w:rPr>
          <w:rFonts w:ascii="Arial" w:hAnsi="Arial" w:cs="Arial"/>
          <w:sz w:val="22"/>
          <w:szCs w:val="22"/>
        </w:rPr>
        <w:t xml:space="preserve">iszontgarancia </w:t>
      </w:r>
      <w:r w:rsidR="00DA50E8">
        <w:rPr>
          <w:rFonts w:ascii="Arial" w:hAnsi="Arial" w:cs="Arial"/>
          <w:sz w:val="22"/>
          <w:szCs w:val="22"/>
        </w:rPr>
        <w:t>M</w:t>
      </w:r>
      <w:r w:rsidR="00544759" w:rsidRPr="001E7C7B">
        <w:rPr>
          <w:rFonts w:ascii="Arial" w:hAnsi="Arial" w:cs="Arial"/>
          <w:sz w:val="22"/>
          <w:szCs w:val="22"/>
        </w:rPr>
        <w:t>egállapodásban</w:t>
      </w:r>
      <w:r w:rsidR="00544759" w:rsidRPr="0094635C">
        <w:rPr>
          <w:rFonts w:ascii="Arial" w:hAnsi="Arial" w:cs="Arial"/>
          <w:sz w:val="22"/>
          <w:szCs w:val="22"/>
        </w:rPr>
        <w:t xml:space="preserve"> </w:t>
      </w:r>
      <w:r w:rsidRPr="0094635C">
        <w:rPr>
          <w:rFonts w:ascii="Arial" w:hAnsi="Arial" w:cs="Arial"/>
          <w:sz w:val="22"/>
          <w:szCs w:val="22"/>
        </w:rPr>
        <w:t xml:space="preserve">foglaltak értelmében a </w:t>
      </w:r>
      <w:r w:rsidR="00BE7415">
        <w:rPr>
          <w:rFonts w:ascii="Arial" w:hAnsi="Arial" w:cs="Arial"/>
          <w:sz w:val="22"/>
          <w:szCs w:val="22"/>
        </w:rPr>
        <w:t>Garantiqa</w:t>
      </w:r>
      <w:r w:rsidRPr="0094635C">
        <w:rPr>
          <w:rFonts w:ascii="Arial" w:hAnsi="Arial" w:cs="Arial"/>
          <w:sz w:val="22"/>
          <w:szCs w:val="22"/>
        </w:rPr>
        <w:t xml:space="preserve"> által a Garantiqa InvestEU Garanciaprogram keretében nyújtott készfizető kezességvállaláshoz az Európai Unió 95 %-os mértékű viszontgaranciája </w:t>
      </w:r>
      <w:r w:rsidR="000E6EA2">
        <w:rPr>
          <w:rFonts w:ascii="Arial" w:hAnsi="Arial" w:cs="Arial"/>
          <w:sz w:val="22"/>
          <w:szCs w:val="22"/>
        </w:rPr>
        <w:t xml:space="preserve">(a továbbiakban: </w:t>
      </w:r>
      <w:r w:rsidR="000E6EA2" w:rsidRPr="00DE4C84">
        <w:rPr>
          <w:rFonts w:ascii="Arial" w:hAnsi="Arial" w:cs="Arial"/>
          <w:b/>
          <w:sz w:val="22"/>
          <w:szCs w:val="22"/>
        </w:rPr>
        <w:t>InvestEU Viszontgarancia</w:t>
      </w:r>
      <w:r w:rsidR="000E6EA2">
        <w:rPr>
          <w:rFonts w:ascii="Arial" w:hAnsi="Arial" w:cs="Arial"/>
          <w:sz w:val="22"/>
          <w:szCs w:val="22"/>
        </w:rPr>
        <w:t xml:space="preserve">) </w:t>
      </w:r>
      <w:r w:rsidRPr="0094635C">
        <w:rPr>
          <w:rFonts w:ascii="Arial" w:hAnsi="Arial" w:cs="Arial"/>
          <w:sz w:val="22"/>
          <w:szCs w:val="22"/>
        </w:rPr>
        <w:t xml:space="preserve">kapcsolódik. </w:t>
      </w:r>
      <w:r w:rsidR="001D2A7C" w:rsidRPr="001D2A7C">
        <w:rPr>
          <w:rFonts w:ascii="Arial" w:hAnsi="Arial" w:cs="Arial"/>
          <w:sz w:val="22"/>
          <w:szCs w:val="22"/>
        </w:rPr>
        <w:t xml:space="preserve">E viszontgarancia jellemzője, hogy meghatározásra kerül egy maximális veszteség összeg (a továbbiakban: </w:t>
      </w:r>
      <w:r w:rsidR="001D2A7C" w:rsidRPr="00CE177D">
        <w:rPr>
          <w:rFonts w:ascii="Arial" w:hAnsi="Arial" w:cs="Arial"/>
          <w:b/>
          <w:sz w:val="22"/>
          <w:szCs w:val="22"/>
        </w:rPr>
        <w:t>V</w:t>
      </w:r>
      <w:r w:rsidR="001D2A7C" w:rsidRPr="00CE177D">
        <w:rPr>
          <w:rFonts w:ascii="Arial" w:hAnsi="Arial" w:cs="Arial"/>
          <w:b/>
          <w:bCs/>
          <w:sz w:val="22"/>
          <w:szCs w:val="22"/>
        </w:rPr>
        <w:t>iszontgarancia Korlát</w:t>
      </w:r>
      <w:r w:rsidR="001D2A7C" w:rsidRPr="001D2A7C">
        <w:rPr>
          <w:rFonts w:ascii="Arial" w:hAnsi="Arial" w:cs="Arial"/>
          <w:sz w:val="22"/>
          <w:szCs w:val="22"/>
        </w:rPr>
        <w:t>), ameddig az E</w:t>
      </w:r>
      <w:r w:rsidR="001D2A7C">
        <w:rPr>
          <w:rFonts w:ascii="Arial" w:hAnsi="Arial" w:cs="Arial"/>
          <w:sz w:val="22"/>
          <w:szCs w:val="22"/>
        </w:rPr>
        <w:t>urópai Unió</w:t>
      </w:r>
      <w:r w:rsidR="001D2A7C" w:rsidRPr="001D2A7C">
        <w:rPr>
          <w:rFonts w:ascii="Arial" w:hAnsi="Arial" w:cs="Arial"/>
          <w:sz w:val="22"/>
          <w:szCs w:val="22"/>
        </w:rPr>
        <w:t xml:space="preserve"> a viszontgarancia alapján fizetési kötelezettséget vállal. A Garantiqa a készfizető kezességet a</w:t>
      </w:r>
      <w:r w:rsidR="00F232CE">
        <w:rPr>
          <w:rFonts w:ascii="Arial" w:hAnsi="Arial" w:cs="Arial"/>
          <w:sz w:val="22"/>
          <w:szCs w:val="22"/>
        </w:rPr>
        <w:t>z</w:t>
      </w:r>
      <w:r w:rsidR="001D2A7C" w:rsidRPr="001D2A7C">
        <w:rPr>
          <w:rFonts w:ascii="Arial" w:hAnsi="Arial" w:cs="Arial"/>
          <w:sz w:val="22"/>
          <w:szCs w:val="22"/>
        </w:rPr>
        <w:t xml:space="preserve"> </w:t>
      </w:r>
      <w:r w:rsidR="00F232CE" w:rsidRPr="00F232CE">
        <w:rPr>
          <w:rFonts w:ascii="Arial" w:hAnsi="Arial" w:cs="Arial"/>
          <w:sz w:val="22"/>
          <w:szCs w:val="22"/>
        </w:rPr>
        <w:t>Együttműködési megállapodások keretében létrejött hitelhez, garanciához és pénzügyi lízinghez kapcsolódó készfizető kezességvállalásáról szóló Üzletszabályzat</w:t>
      </w:r>
      <w:r w:rsidR="00F232CE">
        <w:rPr>
          <w:rFonts w:ascii="Arial" w:hAnsi="Arial" w:cs="Arial"/>
          <w:sz w:val="22"/>
          <w:szCs w:val="22"/>
        </w:rPr>
        <w:t>á</w:t>
      </w:r>
      <w:r w:rsidR="00F232CE" w:rsidRPr="00F232CE">
        <w:rPr>
          <w:rFonts w:ascii="Arial" w:hAnsi="Arial" w:cs="Arial"/>
          <w:sz w:val="22"/>
          <w:szCs w:val="22"/>
        </w:rPr>
        <w:t>ba</w:t>
      </w:r>
      <w:r w:rsidR="00F232CE">
        <w:rPr>
          <w:rFonts w:ascii="Arial" w:hAnsi="Arial" w:cs="Arial"/>
          <w:sz w:val="22"/>
          <w:szCs w:val="22"/>
        </w:rPr>
        <w:t>n</w:t>
      </w:r>
      <w:r w:rsidR="001D2A7C" w:rsidRPr="001D2A7C">
        <w:rPr>
          <w:rFonts w:ascii="Arial" w:hAnsi="Arial" w:cs="Arial"/>
          <w:sz w:val="22"/>
          <w:szCs w:val="22"/>
        </w:rPr>
        <w:t xml:space="preserve"> </w:t>
      </w:r>
      <w:r w:rsidR="00F232CE">
        <w:rPr>
          <w:rFonts w:ascii="Arial" w:hAnsi="Arial" w:cs="Arial"/>
          <w:sz w:val="22"/>
          <w:szCs w:val="22"/>
        </w:rPr>
        <w:t>(</w:t>
      </w:r>
      <w:r w:rsidR="00F232CE" w:rsidRPr="00F232CE">
        <w:rPr>
          <w:rFonts w:ascii="Arial" w:hAnsi="Arial" w:cs="Arial"/>
          <w:sz w:val="22"/>
          <w:szCs w:val="22"/>
        </w:rPr>
        <w:t xml:space="preserve">a továbbiakban: </w:t>
      </w:r>
      <w:r w:rsidR="00F232CE" w:rsidRPr="00F232CE">
        <w:rPr>
          <w:rFonts w:ascii="Arial" w:hAnsi="Arial" w:cs="Arial"/>
          <w:b/>
          <w:sz w:val="22"/>
          <w:szCs w:val="22"/>
        </w:rPr>
        <w:t>Megállapodásokra Vonatkozó Üzletszabályzat</w:t>
      </w:r>
      <w:r w:rsidR="00F232CE" w:rsidRPr="00F232CE">
        <w:rPr>
          <w:rFonts w:ascii="Arial" w:hAnsi="Arial" w:cs="Arial"/>
          <w:sz w:val="22"/>
          <w:szCs w:val="22"/>
        </w:rPr>
        <w:t xml:space="preserve">) </w:t>
      </w:r>
      <w:r w:rsidR="001D2A7C" w:rsidRPr="001D2A7C">
        <w:rPr>
          <w:rFonts w:ascii="Arial" w:hAnsi="Arial" w:cs="Arial"/>
          <w:sz w:val="22"/>
          <w:szCs w:val="22"/>
        </w:rPr>
        <w:t xml:space="preserve">meghatározott feltételek mellett a </w:t>
      </w:r>
      <w:r w:rsidR="001D2A7C">
        <w:rPr>
          <w:rFonts w:ascii="Arial" w:hAnsi="Arial" w:cs="Arial"/>
          <w:sz w:val="22"/>
          <w:szCs w:val="22"/>
        </w:rPr>
        <w:t>V</w:t>
      </w:r>
      <w:r w:rsidR="001D2A7C" w:rsidRPr="001D2A7C">
        <w:rPr>
          <w:rFonts w:ascii="Arial" w:hAnsi="Arial" w:cs="Arial"/>
          <w:bCs/>
          <w:sz w:val="22"/>
          <w:szCs w:val="22"/>
        </w:rPr>
        <w:t xml:space="preserve">iszontgarancia </w:t>
      </w:r>
      <w:r w:rsidR="001D2A7C">
        <w:rPr>
          <w:rFonts w:ascii="Arial" w:hAnsi="Arial" w:cs="Arial"/>
          <w:bCs/>
          <w:sz w:val="22"/>
          <w:szCs w:val="22"/>
        </w:rPr>
        <w:t>K</w:t>
      </w:r>
      <w:r w:rsidR="001D2A7C" w:rsidRPr="001D2A7C">
        <w:rPr>
          <w:rFonts w:ascii="Arial" w:hAnsi="Arial" w:cs="Arial"/>
          <w:bCs/>
          <w:sz w:val="22"/>
          <w:szCs w:val="22"/>
        </w:rPr>
        <w:t>orlát</w:t>
      </w:r>
      <w:r w:rsidR="001D2A7C">
        <w:rPr>
          <w:rFonts w:ascii="Arial" w:hAnsi="Arial" w:cs="Arial"/>
          <w:bCs/>
          <w:sz w:val="22"/>
          <w:szCs w:val="22"/>
        </w:rPr>
        <w:t>t</w:t>
      </w:r>
      <w:r w:rsidR="001D2A7C">
        <w:rPr>
          <w:rFonts w:ascii="Arial" w:hAnsi="Arial" w:cs="Arial"/>
          <w:sz w:val="22"/>
          <w:szCs w:val="22"/>
        </w:rPr>
        <w:t xml:space="preserve">ól </w:t>
      </w:r>
      <w:r w:rsidR="001D2A7C" w:rsidRPr="001D2A7C">
        <w:rPr>
          <w:rFonts w:ascii="Arial" w:hAnsi="Arial" w:cs="Arial"/>
          <w:sz w:val="22"/>
          <w:szCs w:val="22"/>
        </w:rPr>
        <w:t xml:space="preserve">függetlenül, visszavonhatatlanul vállalja. </w:t>
      </w:r>
    </w:p>
    <w:p w14:paraId="59F0EF65" w14:textId="755A85E0" w:rsidR="00393A71" w:rsidRDefault="00544759" w:rsidP="00F561A2">
      <w:pPr>
        <w:jc w:val="both"/>
        <w:rPr>
          <w:rFonts w:ascii="Arial" w:hAnsi="Arial" w:cs="Arial"/>
          <w:sz w:val="22"/>
          <w:szCs w:val="22"/>
        </w:rPr>
      </w:pPr>
      <w:r w:rsidRPr="00BB7EDC">
        <w:rPr>
          <w:rFonts w:ascii="Arial" w:hAnsi="Arial" w:cs="Arial"/>
          <w:sz w:val="22"/>
          <w:szCs w:val="22"/>
        </w:rPr>
        <w:t>A</w:t>
      </w:r>
      <w:r>
        <w:rPr>
          <w:rFonts w:ascii="Arial" w:hAnsi="Arial" w:cs="Arial"/>
          <w:sz w:val="22"/>
          <w:szCs w:val="22"/>
        </w:rPr>
        <w:t xml:space="preserve">z </w:t>
      </w:r>
      <w:r w:rsidRPr="005E068F">
        <w:rPr>
          <w:rFonts w:ascii="Arial" w:hAnsi="Arial" w:cs="Arial"/>
          <w:sz w:val="22"/>
          <w:szCs w:val="22"/>
        </w:rPr>
        <w:t xml:space="preserve">InvestEU </w:t>
      </w:r>
      <w:r w:rsidR="00DA50E8">
        <w:rPr>
          <w:rFonts w:ascii="Arial" w:hAnsi="Arial" w:cs="Arial"/>
          <w:sz w:val="22"/>
          <w:szCs w:val="22"/>
        </w:rPr>
        <w:t>V</w:t>
      </w:r>
      <w:r w:rsidRPr="00BB7EDC">
        <w:rPr>
          <w:rFonts w:ascii="Arial" w:hAnsi="Arial" w:cs="Arial"/>
          <w:sz w:val="22"/>
          <w:szCs w:val="22"/>
        </w:rPr>
        <w:t xml:space="preserve">iszontgarancia </w:t>
      </w:r>
      <w:r w:rsidR="00DA50E8">
        <w:rPr>
          <w:rFonts w:ascii="Arial" w:hAnsi="Arial" w:cs="Arial"/>
          <w:sz w:val="22"/>
          <w:szCs w:val="22"/>
        </w:rPr>
        <w:t>M</w:t>
      </w:r>
      <w:r w:rsidRPr="00BB7EDC">
        <w:rPr>
          <w:rFonts w:ascii="Arial" w:hAnsi="Arial" w:cs="Arial"/>
          <w:sz w:val="22"/>
          <w:szCs w:val="22"/>
        </w:rPr>
        <w:t>egállapodás tartalmazza a pénzügyi termékre vonatkozó keretrendszert</w:t>
      </w:r>
      <w:r w:rsidR="00FB5033">
        <w:rPr>
          <w:rFonts w:ascii="Arial" w:hAnsi="Arial" w:cs="Arial"/>
          <w:sz w:val="22"/>
          <w:szCs w:val="22"/>
        </w:rPr>
        <w:t xml:space="preserve">, amelyen belül </w:t>
      </w:r>
      <w:r w:rsidR="00DA50E8">
        <w:rPr>
          <w:rFonts w:ascii="Arial" w:hAnsi="Arial" w:cs="Arial"/>
          <w:sz w:val="22"/>
          <w:szCs w:val="22"/>
        </w:rPr>
        <w:t xml:space="preserve">a </w:t>
      </w:r>
      <w:r w:rsidRPr="00BB7EDC">
        <w:rPr>
          <w:rFonts w:ascii="Arial" w:hAnsi="Arial" w:cs="Arial"/>
          <w:sz w:val="22"/>
          <w:szCs w:val="22"/>
        </w:rPr>
        <w:t xml:space="preserve">Garantiqa </w:t>
      </w:r>
      <w:r w:rsidR="00393A71">
        <w:rPr>
          <w:rFonts w:ascii="Arial" w:hAnsi="Arial" w:cs="Arial"/>
          <w:sz w:val="22"/>
          <w:szCs w:val="22"/>
        </w:rPr>
        <w:t>6 (hat) db</w:t>
      </w:r>
      <w:r w:rsidRPr="00BB7EDC">
        <w:rPr>
          <w:rFonts w:ascii="Arial" w:hAnsi="Arial" w:cs="Arial"/>
          <w:sz w:val="22"/>
          <w:szCs w:val="22"/>
        </w:rPr>
        <w:t xml:space="preserve"> keretművelete</w:t>
      </w:r>
      <w:r w:rsidR="00FB5033">
        <w:rPr>
          <w:rFonts w:ascii="Arial" w:hAnsi="Arial" w:cs="Arial"/>
          <w:sz w:val="22"/>
          <w:szCs w:val="22"/>
        </w:rPr>
        <w:t>t határozott meg.</w:t>
      </w:r>
      <w:r w:rsidRPr="00BB7EDC">
        <w:rPr>
          <w:rFonts w:ascii="Arial" w:hAnsi="Arial" w:cs="Arial"/>
          <w:sz w:val="22"/>
          <w:szCs w:val="22"/>
        </w:rPr>
        <w:t xml:space="preserve"> </w:t>
      </w:r>
      <w:r w:rsidR="00FB5033">
        <w:rPr>
          <w:rFonts w:ascii="Arial" w:hAnsi="Arial" w:cs="Arial"/>
          <w:sz w:val="22"/>
          <w:szCs w:val="22"/>
        </w:rPr>
        <w:t xml:space="preserve">Az InvestEU </w:t>
      </w:r>
      <w:r w:rsidR="00DA50E8">
        <w:rPr>
          <w:rFonts w:ascii="Arial" w:hAnsi="Arial" w:cs="Arial"/>
          <w:sz w:val="22"/>
          <w:szCs w:val="22"/>
        </w:rPr>
        <w:t>V</w:t>
      </w:r>
      <w:r w:rsidR="00FB5033">
        <w:rPr>
          <w:rFonts w:ascii="Arial" w:hAnsi="Arial" w:cs="Arial"/>
          <w:sz w:val="22"/>
          <w:szCs w:val="22"/>
        </w:rPr>
        <w:t xml:space="preserve">iszontgarancia </w:t>
      </w:r>
      <w:r w:rsidR="00DA50E8">
        <w:rPr>
          <w:rFonts w:ascii="Arial" w:hAnsi="Arial" w:cs="Arial"/>
          <w:sz w:val="22"/>
          <w:szCs w:val="22"/>
        </w:rPr>
        <w:t>M</w:t>
      </w:r>
      <w:r w:rsidR="00FB5033">
        <w:rPr>
          <w:rFonts w:ascii="Arial" w:hAnsi="Arial" w:cs="Arial"/>
          <w:sz w:val="22"/>
          <w:szCs w:val="22"/>
        </w:rPr>
        <w:t>egállapodás aláírását követően az</w:t>
      </w:r>
      <w:r w:rsidR="00FB5033" w:rsidRPr="00FB5033">
        <w:rPr>
          <w:rFonts w:ascii="Arial" w:hAnsi="Arial" w:cs="Arial"/>
          <w:sz w:val="22"/>
          <w:szCs w:val="22"/>
        </w:rPr>
        <w:t> </w:t>
      </w:r>
      <w:r w:rsidR="00553CBE">
        <w:rPr>
          <w:rFonts w:ascii="Arial" w:hAnsi="Arial" w:cs="Arial"/>
          <w:sz w:val="22"/>
          <w:szCs w:val="22"/>
        </w:rPr>
        <w:t>InvestEU</w:t>
      </w:r>
      <w:r w:rsidR="00FB5033" w:rsidRPr="00FB5033">
        <w:rPr>
          <w:rFonts w:ascii="Arial" w:hAnsi="Arial" w:cs="Arial"/>
          <w:sz w:val="22"/>
          <w:szCs w:val="22"/>
        </w:rPr>
        <w:t xml:space="preserve"> Alap </w:t>
      </w:r>
      <w:r w:rsidR="00FB5033">
        <w:rPr>
          <w:rFonts w:ascii="Arial" w:hAnsi="Arial" w:cs="Arial"/>
          <w:sz w:val="22"/>
          <w:szCs w:val="22"/>
        </w:rPr>
        <w:t xml:space="preserve">Beruházási Bizottsága </w:t>
      </w:r>
      <w:r w:rsidR="00393A71">
        <w:rPr>
          <w:rFonts w:ascii="Arial" w:hAnsi="Arial" w:cs="Arial"/>
          <w:sz w:val="22"/>
          <w:szCs w:val="22"/>
        </w:rPr>
        <w:t>a következő azonosítószámokon elfogadta a Garantiqa által benyújtott keretműveleteket</w:t>
      </w:r>
      <w:r w:rsidR="00887A1C">
        <w:rPr>
          <w:rFonts w:ascii="Arial" w:hAnsi="Arial" w:cs="Arial"/>
          <w:sz w:val="22"/>
          <w:szCs w:val="22"/>
        </w:rPr>
        <w:t>.</w:t>
      </w:r>
    </w:p>
    <w:p w14:paraId="671856BA" w14:textId="77777777" w:rsidR="00FB5033" w:rsidRPr="00DE03B7" w:rsidRDefault="00FB5033" w:rsidP="00854AA3">
      <w:pPr>
        <w:jc w:val="both"/>
        <w:rPr>
          <w:rFonts w:ascii="Arial" w:hAnsi="Arial" w:cs="Arial"/>
          <w:sz w:val="22"/>
          <w:szCs w:val="22"/>
        </w:rPr>
      </w:pPr>
    </w:p>
    <w:p w14:paraId="75016960" w14:textId="77777777" w:rsidR="00BB7EDC" w:rsidRDefault="00BB7EDC" w:rsidP="00B12A81">
      <w:pPr>
        <w:jc w:val="both"/>
        <w:rPr>
          <w:rFonts w:ascii="Arial" w:hAnsi="Arial" w:cs="Arial"/>
          <w:sz w:val="22"/>
          <w:szCs w:val="22"/>
        </w:rPr>
      </w:pPr>
    </w:p>
    <w:p w14:paraId="61850E37" w14:textId="288B5665" w:rsidR="00BB7EDC" w:rsidRPr="001E7C7B" w:rsidRDefault="009E65AD" w:rsidP="00CE177D">
      <w:pPr>
        <w:pStyle w:val="Listaszerbekezds"/>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426" w:right="-1" w:hanging="284"/>
        <w:jc w:val="both"/>
        <w:rPr>
          <w:rFonts w:ascii="Arial" w:hAnsi="Arial" w:cs="Arial"/>
          <w:sz w:val="16"/>
          <w:szCs w:val="16"/>
        </w:rPr>
      </w:pPr>
      <w:proofErr w:type="spellStart"/>
      <w:r w:rsidRPr="001E7C7B">
        <w:rPr>
          <w:rFonts w:ascii="Arial" w:hAnsi="Arial" w:cs="Arial"/>
          <w:sz w:val="16"/>
          <w:szCs w:val="16"/>
        </w:rPr>
        <w:t>InvestEU</w:t>
      </w:r>
      <w:proofErr w:type="spellEnd"/>
      <w:r w:rsidRPr="001E7C7B">
        <w:rPr>
          <w:rFonts w:ascii="Arial" w:hAnsi="Arial" w:cs="Arial"/>
          <w:sz w:val="16"/>
          <w:szCs w:val="16"/>
        </w:rPr>
        <w:t xml:space="preserve"> Digitális átállás / Zöld átállás </w:t>
      </w:r>
      <w:r w:rsidRPr="001E7C7B">
        <w:rPr>
          <w:rFonts w:ascii="Arial" w:hAnsi="Arial" w:cs="Arial"/>
          <w:sz w:val="16"/>
          <w:szCs w:val="16"/>
        </w:rPr>
        <w:tab/>
      </w:r>
      <w:r w:rsidRPr="001E7C7B">
        <w:rPr>
          <w:rFonts w:ascii="Arial" w:hAnsi="Arial" w:cs="Arial"/>
          <w:sz w:val="16"/>
          <w:szCs w:val="16"/>
        </w:rPr>
        <w:tab/>
      </w:r>
      <w:r w:rsidRPr="001E7C7B">
        <w:rPr>
          <w:rFonts w:ascii="Arial" w:hAnsi="Arial" w:cs="Arial"/>
          <w:sz w:val="16"/>
          <w:szCs w:val="16"/>
        </w:rPr>
        <w:tab/>
      </w:r>
      <w:r w:rsidR="00BB7EDC" w:rsidRPr="001E7C7B">
        <w:rPr>
          <w:rFonts w:ascii="Arial" w:hAnsi="Arial" w:cs="Arial"/>
          <w:sz w:val="16"/>
          <w:szCs w:val="16"/>
        </w:rPr>
        <w:t>INVEU-ICR-0081-2023</w:t>
      </w:r>
      <w:r w:rsidR="00BB7EDC" w:rsidRPr="001E7C7B">
        <w:rPr>
          <w:rFonts w:ascii="Arial" w:hAnsi="Arial" w:cs="Arial"/>
          <w:sz w:val="16"/>
          <w:szCs w:val="16"/>
        </w:rPr>
        <w:tab/>
        <w:t xml:space="preserve">Garantiqa Framework </w:t>
      </w:r>
      <w:proofErr w:type="spellStart"/>
      <w:r w:rsidR="00BB7EDC" w:rsidRPr="001E7C7B">
        <w:rPr>
          <w:rFonts w:ascii="Arial" w:hAnsi="Arial" w:cs="Arial"/>
          <w:sz w:val="16"/>
          <w:szCs w:val="16"/>
        </w:rPr>
        <w:t>Operation</w:t>
      </w:r>
      <w:proofErr w:type="spellEnd"/>
      <w:r w:rsidR="00BB7EDC" w:rsidRPr="001E7C7B">
        <w:rPr>
          <w:rFonts w:ascii="Arial" w:hAnsi="Arial" w:cs="Arial"/>
          <w:sz w:val="16"/>
          <w:szCs w:val="16"/>
        </w:rPr>
        <w:t xml:space="preserve"> #1 </w:t>
      </w:r>
    </w:p>
    <w:p w14:paraId="487F414D" w14:textId="5BDAEB4E" w:rsidR="00BB7EDC" w:rsidRPr="001E7C7B" w:rsidRDefault="009E65AD" w:rsidP="00CE177D">
      <w:pPr>
        <w:pStyle w:val="Listaszerbekezds"/>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426" w:right="-1" w:hanging="284"/>
        <w:jc w:val="both"/>
        <w:rPr>
          <w:rFonts w:ascii="Arial" w:hAnsi="Arial" w:cs="Arial"/>
          <w:sz w:val="16"/>
          <w:szCs w:val="16"/>
        </w:rPr>
      </w:pPr>
      <w:proofErr w:type="spellStart"/>
      <w:r w:rsidRPr="001E7C7B">
        <w:rPr>
          <w:rFonts w:ascii="Arial" w:hAnsi="Arial" w:cs="Arial"/>
          <w:sz w:val="16"/>
          <w:szCs w:val="16"/>
        </w:rPr>
        <w:t>InvestEU</w:t>
      </w:r>
      <w:proofErr w:type="spellEnd"/>
      <w:r w:rsidRPr="001E7C7B">
        <w:rPr>
          <w:rFonts w:ascii="Arial" w:hAnsi="Arial" w:cs="Arial"/>
          <w:sz w:val="16"/>
          <w:szCs w:val="16"/>
        </w:rPr>
        <w:t xml:space="preserve"> Átmen</w:t>
      </w:r>
      <w:r w:rsidR="00593600">
        <w:rPr>
          <w:rFonts w:ascii="Arial" w:hAnsi="Arial" w:cs="Arial"/>
          <w:sz w:val="16"/>
          <w:szCs w:val="16"/>
        </w:rPr>
        <w:t>e</w:t>
      </w:r>
      <w:r w:rsidRPr="001E7C7B">
        <w:rPr>
          <w:rFonts w:ascii="Arial" w:hAnsi="Arial" w:cs="Arial"/>
          <w:sz w:val="16"/>
          <w:szCs w:val="16"/>
        </w:rPr>
        <w:t xml:space="preserve">ti Régió é Vidékfejlesztés </w:t>
      </w:r>
      <w:r w:rsidRPr="001E7C7B">
        <w:rPr>
          <w:rFonts w:ascii="Arial" w:hAnsi="Arial" w:cs="Arial"/>
          <w:sz w:val="16"/>
          <w:szCs w:val="16"/>
        </w:rPr>
        <w:tab/>
      </w:r>
      <w:r w:rsidRPr="001E7C7B">
        <w:rPr>
          <w:rFonts w:ascii="Arial" w:hAnsi="Arial" w:cs="Arial"/>
          <w:sz w:val="16"/>
          <w:szCs w:val="16"/>
        </w:rPr>
        <w:tab/>
      </w:r>
      <w:r w:rsidR="00F232CE">
        <w:rPr>
          <w:rFonts w:ascii="Arial" w:hAnsi="Arial" w:cs="Arial"/>
          <w:sz w:val="16"/>
          <w:szCs w:val="16"/>
        </w:rPr>
        <w:tab/>
      </w:r>
      <w:r w:rsidR="00BB7EDC" w:rsidRPr="001E7C7B">
        <w:rPr>
          <w:rFonts w:ascii="Arial" w:hAnsi="Arial" w:cs="Arial"/>
          <w:sz w:val="16"/>
          <w:szCs w:val="16"/>
        </w:rPr>
        <w:t>INVEU-ICR-0082-2023</w:t>
      </w:r>
      <w:r w:rsidR="00BB7EDC" w:rsidRPr="001E7C7B">
        <w:rPr>
          <w:rFonts w:ascii="Arial" w:hAnsi="Arial" w:cs="Arial"/>
          <w:sz w:val="16"/>
          <w:szCs w:val="16"/>
        </w:rPr>
        <w:tab/>
        <w:t xml:space="preserve">Garantiqa Framework </w:t>
      </w:r>
      <w:proofErr w:type="spellStart"/>
      <w:r w:rsidR="00BB7EDC" w:rsidRPr="001E7C7B">
        <w:rPr>
          <w:rFonts w:ascii="Arial" w:hAnsi="Arial" w:cs="Arial"/>
          <w:sz w:val="16"/>
          <w:szCs w:val="16"/>
        </w:rPr>
        <w:t>Operation</w:t>
      </w:r>
      <w:proofErr w:type="spellEnd"/>
      <w:r w:rsidR="00BB7EDC" w:rsidRPr="001E7C7B">
        <w:rPr>
          <w:rFonts w:ascii="Arial" w:hAnsi="Arial" w:cs="Arial"/>
          <w:sz w:val="16"/>
          <w:szCs w:val="16"/>
        </w:rPr>
        <w:t xml:space="preserve"> #2</w:t>
      </w:r>
    </w:p>
    <w:p w14:paraId="54F90156" w14:textId="41CAA16F" w:rsidR="00BB7EDC" w:rsidRPr="001E7C7B" w:rsidRDefault="009E65AD" w:rsidP="00CE177D">
      <w:pPr>
        <w:pStyle w:val="Listaszerbekezds"/>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426" w:right="-1" w:hanging="284"/>
        <w:jc w:val="both"/>
        <w:rPr>
          <w:rFonts w:ascii="Arial" w:hAnsi="Arial" w:cs="Arial"/>
          <w:sz w:val="16"/>
          <w:szCs w:val="16"/>
        </w:rPr>
      </w:pPr>
      <w:proofErr w:type="spellStart"/>
      <w:r w:rsidRPr="001E7C7B">
        <w:rPr>
          <w:rFonts w:ascii="Arial" w:hAnsi="Arial" w:cs="Arial"/>
          <w:sz w:val="16"/>
          <w:szCs w:val="16"/>
        </w:rPr>
        <w:t>InvestEU</w:t>
      </w:r>
      <w:proofErr w:type="spellEnd"/>
      <w:r w:rsidRPr="001E7C7B">
        <w:rPr>
          <w:rFonts w:ascii="Arial" w:hAnsi="Arial" w:cs="Arial"/>
          <w:sz w:val="16"/>
          <w:szCs w:val="16"/>
        </w:rPr>
        <w:t xml:space="preserve"> Agrár és élelmiszeripari hatékonyságnövelés </w:t>
      </w:r>
      <w:r w:rsidRPr="001E7C7B">
        <w:rPr>
          <w:rFonts w:ascii="Arial" w:hAnsi="Arial" w:cs="Arial"/>
          <w:sz w:val="16"/>
          <w:szCs w:val="16"/>
        </w:rPr>
        <w:tab/>
      </w:r>
      <w:r w:rsidR="00BB7EDC" w:rsidRPr="001E7C7B">
        <w:rPr>
          <w:rFonts w:ascii="Arial" w:hAnsi="Arial" w:cs="Arial"/>
          <w:sz w:val="16"/>
          <w:szCs w:val="16"/>
        </w:rPr>
        <w:t>INVEU-ICR-0102-2023</w:t>
      </w:r>
      <w:r w:rsidR="00BB7EDC" w:rsidRPr="001E7C7B">
        <w:rPr>
          <w:rFonts w:ascii="Arial" w:hAnsi="Arial" w:cs="Arial"/>
          <w:sz w:val="16"/>
          <w:szCs w:val="16"/>
        </w:rPr>
        <w:tab/>
        <w:t xml:space="preserve">Garantiqa Framework </w:t>
      </w:r>
      <w:proofErr w:type="spellStart"/>
      <w:r w:rsidR="00BB7EDC" w:rsidRPr="001E7C7B">
        <w:rPr>
          <w:rFonts w:ascii="Arial" w:hAnsi="Arial" w:cs="Arial"/>
          <w:sz w:val="16"/>
          <w:szCs w:val="16"/>
        </w:rPr>
        <w:t>Operation</w:t>
      </w:r>
      <w:proofErr w:type="spellEnd"/>
      <w:r w:rsidR="00BB7EDC" w:rsidRPr="001E7C7B">
        <w:rPr>
          <w:rFonts w:ascii="Arial" w:hAnsi="Arial" w:cs="Arial"/>
          <w:sz w:val="16"/>
          <w:szCs w:val="16"/>
        </w:rPr>
        <w:t xml:space="preserve"> #3</w:t>
      </w:r>
    </w:p>
    <w:p w14:paraId="6FB51C54" w14:textId="15A00275" w:rsidR="00BB7EDC" w:rsidRPr="001E7C7B" w:rsidRDefault="009E65AD" w:rsidP="00CE177D">
      <w:pPr>
        <w:pStyle w:val="Listaszerbekezds"/>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426" w:right="-1" w:hanging="284"/>
        <w:jc w:val="both"/>
        <w:rPr>
          <w:rFonts w:ascii="Arial" w:hAnsi="Arial" w:cs="Arial"/>
          <w:sz w:val="16"/>
          <w:szCs w:val="16"/>
        </w:rPr>
      </w:pPr>
      <w:proofErr w:type="spellStart"/>
      <w:r w:rsidRPr="001E7C7B">
        <w:rPr>
          <w:rFonts w:ascii="Arial" w:hAnsi="Arial" w:cs="Arial"/>
          <w:sz w:val="16"/>
          <w:szCs w:val="16"/>
        </w:rPr>
        <w:t>InvestEU</w:t>
      </w:r>
      <w:proofErr w:type="spellEnd"/>
      <w:r w:rsidRPr="001E7C7B">
        <w:rPr>
          <w:rFonts w:ascii="Arial" w:hAnsi="Arial" w:cs="Arial"/>
          <w:sz w:val="16"/>
          <w:szCs w:val="16"/>
        </w:rPr>
        <w:t xml:space="preserve"> Beszállítóvá válás/ Beszállítói lánc fejlesztés </w:t>
      </w:r>
      <w:r w:rsidRPr="001E7C7B">
        <w:rPr>
          <w:rFonts w:ascii="Arial" w:hAnsi="Arial" w:cs="Arial"/>
          <w:sz w:val="16"/>
          <w:szCs w:val="16"/>
        </w:rPr>
        <w:tab/>
      </w:r>
      <w:r w:rsidR="00BB7EDC" w:rsidRPr="001E7C7B">
        <w:rPr>
          <w:rFonts w:ascii="Arial" w:hAnsi="Arial" w:cs="Arial"/>
          <w:sz w:val="16"/>
          <w:szCs w:val="16"/>
        </w:rPr>
        <w:t>INVEU-ICR-0103-2023</w:t>
      </w:r>
      <w:r w:rsidR="00BB7EDC" w:rsidRPr="001E7C7B">
        <w:rPr>
          <w:rFonts w:ascii="Arial" w:hAnsi="Arial" w:cs="Arial"/>
          <w:sz w:val="16"/>
          <w:szCs w:val="16"/>
        </w:rPr>
        <w:tab/>
        <w:t xml:space="preserve">Garantiqa Framework </w:t>
      </w:r>
      <w:proofErr w:type="spellStart"/>
      <w:r w:rsidR="00BB7EDC" w:rsidRPr="001E7C7B">
        <w:rPr>
          <w:rFonts w:ascii="Arial" w:hAnsi="Arial" w:cs="Arial"/>
          <w:sz w:val="16"/>
          <w:szCs w:val="16"/>
        </w:rPr>
        <w:t>Operation</w:t>
      </w:r>
      <w:proofErr w:type="spellEnd"/>
      <w:r w:rsidR="00BB7EDC" w:rsidRPr="001E7C7B">
        <w:rPr>
          <w:rFonts w:ascii="Arial" w:hAnsi="Arial" w:cs="Arial"/>
          <w:sz w:val="16"/>
          <w:szCs w:val="16"/>
        </w:rPr>
        <w:t xml:space="preserve"> #4</w:t>
      </w:r>
    </w:p>
    <w:p w14:paraId="120CA56D" w14:textId="4D3E7863" w:rsidR="00BB7EDC" w:rsidRPr="001E7C7B" w:rsidRDefault="009E65AD" w:rsidP="00CE177D">
      <w:pPr>
        <w:pStyle w:val="Listaszerbekezds"/>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426" w:right="-1" w:hanging="284"/>
        <w:jc w:val="both"/>
        <w:rPr>
          <w:rFonts w:ascii="Arial" w:hAnsi="Arial" w:cs="Arial"/>
          <w:sz w:val="16"/>
          <w:szCs w:val="16"/>
        </w:rPr>
      </w:pPr>
      <w:proofErr w:type="spellStart"/>
      <w:r w:rsidRPr="001E7C7B">
        <w:rPr>
          <w:rFonts w:ascii="Arial" w:hAnsi="Arial" w:cs="Arial"/>
          <w:sz w:val="16"/>
          <w:szCs w:val="16"/>
        </w:rPr>
        <w:t>InvestEU</w:t>
      </w:r>
      <w:proofErr w:type="spellEnd"/>
      <w:r w:rsidRPr="001E7C7B">
        <w:rPr>
          <w:rFonts w:ascii="Arial" w:hAnsi="Arial" w:cs="Arial"/>
          <w:sz w:val="16"/>
          <w:szCs w:val="16"/>
        </w:rPr>
        <w:t xml:space="preserve"> Termeléshatékonyság növelése </w:t>
      </w:r>
      <w:r w:rsidRPr="001E7C7B">
        <w:rPr>
          <w:rFonts w:ascii="Arial" w:hAnsi="Arial" w:cs="Arial"/>
          <w:sz w:val="16"/>
          <w:szCs w:val="16"/>
        </w:rPr>
        <w:tab/>
      </w:r>
      <w:r w:rsidRPr="001E7C7B">
        <w:rPr>
          <w:rFonts w:ascii="Arial" w:hAnsi="Arial" w:cs="Arial"/>
          <w:sz w:val="16"/>
          <w:szCs w:val="16"/>
        </w:rPr>
        <w:tab/>
      </w:r>
      <w:r w:rsidR="00F232CE">
        <w:rPr>
          <w:rFonts w:ascii="Arial" w:hAnsi="Arial" w:cs="Arial"/>
          <w:sz w:val="16"/>
          <w:szCs w:val="16"/>
        </w:rPr>
        <w:tab/>
      </w:r>
      <w:r w:rsidR="00BB7EDC" w:rsidRPr="001E7C7B">
        <w:rPr>
          <w:rFonts w:ascii="Arial" w:hAnsi="Arial" w:cs="Arial"/>
          <w:sz w:val="16"/>
          <w:szCs w:val="16"/>
        </w:rPr>
        <w:t>INVEU-ICR-0104-2023</w:t>
      </w:r>
      <w:r w:rsidR="00BB7EDC" w:rsidRPr="001E7C7B">
        <w:rPr>
          <w:rFonts w:ascii="Arial" w:hAnsi="Arial" w:cs="Arial"/>
          <w:sz w:val="16"/>
          <w:szCs w:val="16"/>
        </w:rPr>
        <w:tab/>
        <w:t xml:space="preserve">Garantiqa Framework </w:t>
      </w:r>
      <w:proofErr w:type="spellStart"/>
      <w:r w:rsidR="00BB7EDC" w:rsidRPr="001E7C7B">
        <w:rPr>
          <w:rFonts w:ascii="Arial" w:hAnsi="Arial" w:cs="Arial"/>
          <w:sz w:val="16"/>
          <w:szCs w:val="16"/>
        </w:rPr>
        <w:t>Operation</w:t>
      </w:r>
      <w:proofErr w:type="spellEnd"/>
      <w:r w:rsidR="00BB7EDC" w:rsidRPr="001E7C7B">
        <w:rPr>
          <w:rFonts w:ascii="Arial" w:hAnsi="Arial" w:cs="Arial"/>
          <w:sz w:val="16"/>
          <w:szCs w:val="16"/>
        </w:rPr>
        <w:t xml:space="preserve"> #5</w:t>
      </w:r>
    </w:p>
    <w:p w14:paraId="0A32F116" w14:textId="030195BA" w:rsidR="00BB7EDC" w:rsidRPr="001E7C7B" w:rsidRDefault="009E65AD" w:rsidP="00CE177D">
      <w:pPr>
        <w:pStyle w:val="Listaszerbekezds"/>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426" w:right="-1" w:hanging="284"/>
        <w:jc w:val="both"/>
        <w:rPr>
          <w:rFonts w:ascii="Arial" w:hAnsi="Arial" w:cs="Arial"/>
          <w:sz w:val="16"/>
          <w:szCs w:val="16"/>
        </w:rPr>
      </w:pPr>
      <w:proofErr w:type="spellStart"/>
      <w:r w:rsidRPr="001E7C7B">
        <w:rPr>
          <w:rFonts w:ascii="Arial" w:hAnsi="Arial" w:cs="Arial"/>
          <w:sz w:val="16"/>
          <w:szCs w:val="16"/>
        </w:rPr>
        <w:t>InvestEU</w:t>
      </w:r>
      <w:proofErr w:type="spellEnd"/>
      <w:r w:rsidRPr="001E7C7B">
        <w:rPr>
          <w:rFonts w:ascii="Arial" w:hAnsi="Arial" w:cs="Arial"/>
          <w:sz w:val="16"/>
          <w:szCs w:val="16"/>
        </w:rPr>
        <w:t xml:space="preserve"> K+F tevékenység</w:t>
      </w:r>
      <w:r w:rsidRPr="001E7C7B">
        <w:rPr>
          <w:rFonts w:ascii="Arial" w:hAnsi="Arial" w:cs="Arial"/>
          <w:sz w:val="16"/>
          <w:szCs w:val="16"/>
        </w:rPr>
        <w:tab/>
      </w:r>
      <w:r w:rsidRPr="001E7C7B">
        <w:rPr>
          <w:rFonts w:ascii="Arial" w:hAnsi="Arial" w:cs="Arial"/>
          <w:sz w:val="16"/>
          <w:szCs w:val="16"/>
        </w:rPr>
        <w:tab/>
      </w:r>
      <w:r w:rsidRPr="001E7C7B">
        <w:rPr>
          <w:rFonts w:ascii="Arial" w:hAnsi="Arial" w:cs="Arial"/>
          <w:sz w:val="16"/>
          <w:szCs w:val="16"/>
        </w:rPr>
        <w:tab/>
      </w:r>
      <w:r w:rsidRPr="001E7C7B">
        <w:rPr>
          <w:rFonts w:ascii="Arial" w:hAnsi="Arial" w:cs="Arial"/>
          <w:sz w:val="16"/>
          <w:szCs w:val="16"/>
        </w:rPr>
        <w:tab/>
      </w:r>
      <w:r w:rsidR="00BB7EDC" w:rsidRPr="001E7C7B">
        <w:rPr>
          <w:rFonts w:ascii="Arial" w:hAnsi="Arial" w:cs="Arial"/>
          <w:sz w:val="16"/>
          <w:szCs w:val="16"/>
        </w:rPr>
        <w:t>INVEU-ICR-0105-2023</w:t>
      </w:r>
      <w:r w:rsidR="00BB7EDC" w:rsidRPr="001E7C7B">
        <w:rPr>
          <w:rFonts w:ascii="Arial" w:hAnsi="Arial" w:cs="Arial"/>
          <w:sz w:val="16"/>
          <w:szCs w:val="16"/>
        </w:rPr>
        <w:tab/>
        <w:t xml:space="preserve">Garantiqa Framework </w:t>
      </w:r>
      <w:proofErr w:type="spellStart"/>
      <w:r w:rsidR="00BB7EDC" w:rsidRPr="001E7C7B">
        <w:rPr>
          <w:rFonts w:ascii="Arial" w:hAnsi="Arial" w:cs="Arial"/>
          <w:sz w:val="16"/>
          <w:szCs w:val="16"/>
        </w:rPr>
        <w:t>Operation</w:t>
      </w:r>
      <w:proofErr w:type="spellEnd"/>
      <w:r w:rsidR="00BB7EDC" w:rsidRPr="001E7C7B">
        <w:rPr>
          <w:rFonts w:ascii="Arial" w:hAnsi="Arial" w:cs="Arial"/>
          <w:sz w:val="16"/>
          <w:szCs w:val="16"/>
        </w:rPr>
        <w:t xml:space="preserve"> #6</w:t>
      </w:r>
    </w:p>
    <w:p w14:paraId="6FFEC455" w14:textId="77777777" w:rsidR="00FB5033" w:rsidRPr="001E7C7B" w:rsidRDefault="00FB5033" w:rsidP="001E7C7B">
      <w:pPr>
        <w:ind w:right="140"/>
        <w:jc w:val="both"/>
        <w:rPr>
          <w:rFonts w:ascii="Arial" w:hAnsi="Arial" w:cs="Arial"/>
          <w:sz w:val="18"/>
          <w:szCs w:val="18"/>
        </w:rPr>
      </w:pPr>
    </w:p>
    <w:p w14:paraId="38951A4B" w14:textId="2D691435" w:rsidR="00393A71" w:rsidRDefault="00FB5033" w:rsidP="00FB5033">
      <w:pPr>
        <w:jc w:val="both"/>
        <w:rPr>
          <w:rFonts w:ascii="Arial" w:hAnsi="Arial" w:cs="Arial"/>
          <w:sz w:val="22"/>
          <w:szCs w:val="22"/>
        </w:rPr>
      </w:pPr>
      <w:r w:rsidRPr="0094635C">
        <w:rPr>
          <w:rFonts w:ascii="Arial" w:hAnsi="Arial" w:cs="Arial"/>
          <w:sz w:val="22"/>
          <w:szCs w:val="22"/>
        </w:rPr>
        <w:lastRenderedPageBreak/>
        <w:t xml:space="preserve">A </w:t>
      </w:r>
      <w:r w:rsidR="00393A71">
        <w:rPr>
          <w:rFonts w:ascii="Arial" w:hAnsi="Arial" w:cs="Arial"/>
          <w:sz w:val="22"/>
          <w:szCs w:val="22"/>
        </w:rPr>
        <w:t xml:space="preserve">fentiek alapján a </w:t>
      </w:r>
      <w:r>
        <w:rPr>
          <w:rFonts w:ascii="Arial" w:hAnsi="Arial" w:cs="Arial"/>
          <w:sz w:val="22"/>
          <w:szCs w:val="22"/>
        </w:rPr>
        <w:t>Garantiqa</w:t>
      </w:r>
      <w:r w:rsidRPr="0094635C">
        <w:rPr>
          <w:rFonts w:ascii="Arial" w:hAnsi="Arial" w:cs="Arial"/>
          <w:sz w:val="22"/>
          <w:szCs w:val="22"/>
        </w:rPr>
        <w:t xml:space="preserve"> </w:t>
      </w:r>
      <w:r w:rsidR="00393A71">
        <w:rPr>
          <w:rFonts w:ascii="Arial" w:hAnsi="Arial" w:cs="Arial"/>
          <w:sz w:val="22"/>
          <w:szCs w:val="22"/>
        </w:rPr>
        <w:t xml:space="preserve">kidolgozta a </w:t>
      </w:r>
      <w:r w:rsidRPr="0094635C">
        <w:rPr>
          <w:rFonts w:ascii="Arial" w:hAnsi="Arial" w:cs="Arial"/>
          <w:sz w:val="22"/>
          <w:szCs w:val="22"/>
        </w:rPr>
        <w:t>Garantiqa InvestEU Garanciaprogram</w:t>
      </w:r>
      <w:r w:rsidR="00393A71">
        <w:rPr>
          <w:rFonts w:ascii="Arial" w:hAnsi="Arial" w:cs="Arial"/>
          <w:sz w:val="22"/>
          <w:szCs w:val="22"/>
        </w:rPr>
        <w:t xml:space="preserve">ot, </w:t>
      </w:r>
      <w:r w:rsidR="00887A1C">
        <w:rPr>
          <w:rFonts w:ascii="Arial" w:hAnsi="Arial" w:cs="Arial"/>
          <w:sz w:val="22"/>
          <w:szCs w:val="22"/>
        </w:rPr>
        <w:t>annak 6 (hat) db ún. altermékét</w:t>
      </w:r>
      <w:r w:rsidR="00BF1FCF">
        <w:rPr>
          <w:rFonts w:ascii="Arial" w:hAnsi="Arial" w:cs="Arial"/>
          <w:sz w:val="22"/>
          <w:szCs w:val="22"/>
        </w:rPr>
        <w:t xml:space="preserve"> (egy altermék a továbbiakban: </w:t>
      </w:r>
      <w:r w:rsidR="00BF1FCF" w:rsidRPr="00E86611">
        <w:rPr>
          <w:rFonts w:ascii="Arial" w:hAnsi="Arial" w:cs="Arial"/>
          <w:b/>
          <w:sz w:val="22"/>
          <w:szCs w:val="22"/>
        </w:rPr>
        <w:t>InvestEU Altermék</w:t>
      </w:r>
      <w:r w:rsidR="00BF1FCF">
        <w:rPr>
          <w:rFonts w:ascii="Arial" w:hAnsi="Arial" w:cs="Arial"/>
          <w:sz w:val="22"/>
          <w:szCs w:val="22"/>
        </w:rPr>
        <w:t>)</w:t>
      </w:r>
      <w:r w:rsidR="00F232CE">
        <w:rPr>
          <w:rFonts w:ascii="Arial" w:hAnsi="Arial" w:cs="Arial"/>
          <w:sz w:val="22"/>
          <w:szCs w:val="22"/>
        </w:rPr>
        <w:t>,</w:t>
      </w:r>
      <w:r w:rsidR="00887A1C">
        <w:rPr>
          <w:rFonts w:ascii="Arial" w:hAnsi="Arial" w:cs="Arial"/>
          <w:sz w:val="22"/>
          <w:szCs w:val="22"/>
        </w:rPr>
        <w:t xml:space="preserve"> </w:t>
      </w:r>
      <w:r w:rsidR="00393A71">
        <w:rPr>
          <w:rFonts w:ascii="Arial" w:hAnsi="Arial" w:cs="Arial"/>
          <w:sz w:val="22"/>
          <w:szCs w:val="22"/>
        </w:rPr>
        <w:t>amelynek főbb rendelkezéseit a</w:t>
      </w:r>
      <w:r w:rsidR="00393A71" w:rsidRPr="00393A71">
        <w:rPr>
          <w:rFonts w:ascii="Arial" w:hAnsi="Arial" w:cs="Arial"/>
          <w:sz w:val="22"/>
          <w:szCs w:val="22"/>
        </w:rPr>
        <w:t xml:space="preserve"> </w:t>
      </w:r>
      <w:r w:rsidR="00393A71" w:rsidRPr="00CE177D">
        <w:rPr>
          <w:rFonts w:ascii="Arial" w:hAnsi="Arial" w:cs="Arial"/>
          <w:sz w:val="22"/>
          <w:szCs w:val="22"/>
        </w:rPr>
        <w:t xml:space="preserve">Megállapodásokra </w:t>
      </w:r>
      <w:r w:rsidR="000E6EA2" w:rsidRPr="00CE177D">
        <w:rPr>
          <w:rFonts w:ascii="Arial" w:hAnsi="Arial" w:cs="Arial"/>
          <w:sz w:val="22"/>
          <w:szCs w:val="22"/>
        </w:rPr>
        <w:t>V</w:t>
      </w:r>
      <w:r w:rsidR="00393A71" w:rsidRPr="00CE177D">
        <w:rPr>
          <w:rFonts w:ascii="Arial" w:hAnsi="Arial" w:cs="Arial"/>
          <w:sz w:val="22"/>
          <w:szCs w:val="22"/>
        </w:rPr>
        <w:t>onatkozó Üzletszabályzat</w:t>
      </w:r>
      <w:r w:rsidR="00F232CE" w:rsidRPr="00CE177D">
        <w:rPr>
          <w:rFonts w:ascii="Arial" w:hAnsi="Arial" w:cs="Arial"/>
          <w:sz w:val="22"/>
          <w:szCs w:val="22"/>
        </w:rPr>
        <w:t>ba</w:t>
      </w:r>
      <w:r w:rsidR="00F232CE">
        <w:rPr>
          <w:rFonts w:ascii="Arial" w:hAnsi="Arial" w:cs="Arial"/>
          <w:sz w:val="22"/>
          <w:szCs w:val="22"/>
        </w:rPr>
        <w:t xml:space="preserve"> </w:t>
      </w:r>
      <w:r w:rsidR="00393A71">
        <w:rPr>
          <w:rFonts w:ascii="Arial" w:hAnsi="Arial" w:cs="Arial"/>
          <w:sz w:val="22"/>
          <w:szCs w:val="22"/>
        </w:rPr>
        <w:t>foglalta.</w:t>
      </w:r>
    </w:p>
    <w:p w14:paraId="7F638865" w14:textId="597D6A9A" w:rsidR="0058237B" w:rsidRDefault="00CF6264" w:rsidP="00FB5033">
      <w:pPr>
        <w:jc w:val="both"/>
        <w:rPr>
          <w:rFonts w:ascii="Arial" w:hAnsi="Arial" w:cs="Arial"/>
          <w:sz w:val="22"/>
          <w:szCs w:val="22"/>
        </w:rPr>
      </w:pPr>
      <w:r>
        <w:rPr>
          <w:rFonts w:ascii="Arial" w:hAnsi="Arial" w:cs="Arial"/>
          <w:sz w:val="22"/>
          <w:szCs w:val="22"/>
        </w:rPr>
        <w:t>E</w:t>
      </w:r>
      <w:r w:rsidRPr="009C4DEB">
        <w:rPr>
          <w:rFonts w:ascii="Arial" w:hAnsi="Arial" w:cs="Arial"/>
          <w:sz w:val="22"/>
          <w:szCs w:val="22"/>
        </w:rPr>
        <w:t>gy InvestEU Altermék</w:t>
      </w:r>
      <w:r w:rsidRPr="0058237B">
        <w:rPr>
          <w:rFonts w:ascii="Arial" w:hAnsi="Arial" w:cs="Arial"/>
          <w:sz w:val="22"/>
          <w:szCs w:val="22"/>
        </w:rPr>
        <w:t>en</w:t>
      </w:r>
      <w:r>
        <w:rPr>
          <w:rFonts w:ascii="Arial" w:hAnsi="Arial" w:cs="Arial"/>
          <w:sz w:val="22"/>
          <w:szCs w:val="22"/>
        </w:rPr>
        <w:t xml:space="preserve"> belül egy adott bank és a Garantiqa által </w:t>
      </w:r>
      <w:r w:rsidR="00553CBE">
        <w:rPr>
          <w:rFonts w:ascii="Arial" w:hAnsi="Arial" w:cs="Arial"/>
          <w:sz w:val="22"/>
          <w:szCs w:val="22"/>
        </w:rPr>
        <w:t xml:space="preserve">e megállapodásba </w:t>
      </w:r>
      <w:r w:rsidR="00B3563B">
        <w:rPr>
          <w:rFonts w:ascii="Arial" w:hAnsi="Arial" w:cs="Arial"/>
          <w:sz w:val="22"/>
          <w:szCs w:val="22"/>
        </w:rPr>
        <w:t xml:space="preserve">(a továbbiakban: </w:t>
      </w:r>
      <w:r w:rsidR="00B3563B" w:rsidRPr="00E86611">
        <w:rPr>
          <w:rFonts w:ascii="Arial" w:hAnsi="Arial" w:cs="Arial"/>
          <w:b/>
          <w:sz w:val="22"/>
          <w:szCs w:val="22"/>
        </w:rPr>
        <w:t>Megállapodás</w:t>
      </w:r>
      <w:r w:rsidR="00B3563B">
        <w:rPr>
          <w:rFonts w:ascii="Arial" w:hAnsi="Arial" w:cs="Arial"/>
          <w:sz w:val="22"/>
          <w:szCs w:val="22"/>
        </w:rPr>
        <w:t xml:space="preserve">) </w:t>
      </w:r>
      <w:r w:rsidR="00553CBE">
        <w:rPr>
          <w:rFonts w:ascii="Arial" w:hAnsi="Arial" w:cs="Arial"/>
          <w:sz w:val="22"/>
          <w:szCs w:val="22"/>
        </w:rPr>
        <w:t xml:space="preserve">foglalt feltételrendszer </w:t>
      </w:r>
      <w:r>
        <w:rPr>
          <w:rFonts w:ascii="Arial" w:hAnsi="Arial" w:cs="Arial"/>
          <w:sz w:val="22"/>
          <w:szCs w:val="22"/>
        </w:rPr>
        <w:t>a</w:t>
      </w:r>
      <w:r w:rsidR="0099566D" w:rsidRPr="00E86611">
        <w:rPr>
          <w:rFonts w:ascii="Arial" w:hAnsi="Arial" w:cs="Arial"/>
          <w:sz w:val="22"/>
          <w:szCs w:val="22"/>
        </w:rPr>
        <w:t>z</w:t>
      </w:r>
      <w:r w:rsidR="0099566D">
        <w:rPr>
          <w:rFonts w:ascii="Arial" w:hAnsi="Arial" w:cs="Arial"/>
          <w:b/>
          <w:sz w:val="22"/>
          <w:szCs w:val="22"/>
        </w:rPr>
        <w:t xml:space="preserve"> </w:t>
      </w:r>
      <w:r w:rsidRPr="00E86611">
        <w:rPr>
          <w:rFonts w:ascii="Arial" w:hAnsi="Arial" w:cs="Arial"/>
          <w:sz w:val="22"/>
          <w:szCs w:val="22"/>
        </w:rPr>
        <w:t>ún.</w:t>
      </w:r>
      <w:r>
        <w:rPr>
          <w:rFonts w:ascii="Arial" w:hAnsi="Arial" w:cs="Arial"/>
          <w:b/>
          <w:sz w:val="22"/>
          <w:szCs w:val="22"/>
        </w:rPr>
        <w:t xml:space="preserve"> </w:t>
      </w:r>
      <w:r w:rsidR="0099566D" w:rsidRPr="00E86611">
        <w:rPr>
          <w:rFonts w:ascii="Arial" w:hAnsi="Arial" w:cs="Arial"/>
          <w:sz w:val="22"/>
          <w:szCs w:val="22"/>
        </w:rPr>
        <w:t xml:space="preserve">InvestEU </w:t>
      </w:r>
      <w:r w:rsidR="0058237B" w:rsidRPr="00E86611">
        <w:rPr>
          <w:rFonts w:ascii="Arial" w:hAnsi="Arial" w:cs="Arial"/>
          <w:sz w:val="22"/>
          <w:szCs w:val="22"/>
        </w:rPr>
        <w:t>a</w:t>
      </w:r>
      <w:r w:rsidR="0099566D" w:rsidRPr="00E86611">
        <w:rPr>
          <w:rFonts w:ascii="Arial" w:hAnsi="Arial" w:cs="Arial"/>
          <w:sz w:val="22"/>
          <w:szCs w:val="22"/>
        </w:rPr>
        <w:t>l</w:t>
      </w:r>
      <w:r w:rsidR="0058237B" w:rsidRPr="00E86611">
        <w:rPr>
          <w:rFonts w:ascii="Arial" w:hAnsi="Arial" w:cs="Arial"/>
          <w:sz w:val="22"/>
          <w:szCs w:val="22"/>
        </w:rPr>
        <w:t>projekt</w:t>
      </w:r>
      <w:r w:rsidR="008C6988" w:rsidRPr="008C6988">
        <w:rPr>
          <w:rFonts w:ascii="Arial" w:hAnsi="Arial" w:cs="Arial"/>
          <w:sz w:val="22"/>
          <w:szCs w:val="22"/>
        </w:rPr>
        <w:t xml:space="preserve"> </w:t>
      </w:r>
      <w:r w:rsidR="0058237B" w:rsidRPr="00E86611">
        <w:rPr>
          <w:rFonts w:ascii="Arial" w:hAnsi="Arial" w:cs="Arial"/>
          <w:sz w:val="22"/>
          <w:szCs w:val="22"/>
        </w:rPr>
        <w:t>(a továbbiakban:</w:t>
      </w:r>
      <w:r w:rsidR="0058237B">
        <w:rPr>
          <w:rFonts w:ascii="Arial" w:hAnsi="Arial" w:cs="Arial"/>
          <w:b/>
          <w:sz w:val="22"/>
          <w:szCs w:val="22"/>
        </w:rPr>
        <w:t xml:space="preserve"> </w:t>
      </w:r>
      <w:proofErr w:type="spellStart"/>
      <w:r w:rsidR="0058237B">
        <w:rPr>
          <w:rFonts w:ascii="Arial" w:hAnsi="Arial" w:cs="Arial"/>
          <w:b/>
          <w:sz w:val="22"/>
          <w:szCs w:val="22"/>
        </w:rPr>
        <w:t>InvestEU</w:t>
      </w:r>
      <w:proofErr w:type="spellEnd"/>
      <w:r w:rsidR="0058237B">
        <w:rPr>
          <w:rFonts w:ascii="Arial" w:hAnsi="Arial" w:cs="Arial"/>
          <w:b/>
          <w:sz w:val="22"/>
          <w:szCs w:val="22"/>
        </w:rPr>
        <w:t xml:space="preserve"> Alprojekt</w:t>
      </w:r>
      <w:r w:rsidR="0058237B" w:rsidRPr="00E86611">
        <w:rPr>
          <w:rFonts w:ascii="Arial" w:hAnsi="Arial" w:cs="Arial"/>
          <w:sz w:val="22"/>
          <w:szCs w:val="22"/>
        </w:rPr>
        <w:t>)</w:t>
      </w:r>
      <w:r w:rsidR="0058237B">
        <w:rPr>
          <w:rFonts w:ascii="Arial" w:hAnsi="Arial" w:cs="Arial"/>
          <w:sz w:val="22"/>
          <w:szCs w:val="22"/>
        </w:rPr>
        <w:t xml:space="preserve">. </w:t>
      </w:r>
    </w:p>
    <w:p w14:paraId="54D46FD0" w14:textId="2040F1DE" w:rsidR="0058237B" w:rsidRDefault="0058237B" w:rsidP="00FB5033">
      <w:pPr>
        <w:jc w:val="both"/>
        <w:rPr>
          <w:rFonts w:ascii="Arial" w:hAnsi="Arial" w:cs="Arial"/>
          <w:sz w:val="22"/>
          <w:szCs w:val="22"/>
        </w:rPr>
      </w:pPr>
    </w:p>
    <w:p w14:paraId="59B470DC" w14:textId="4ABF8714" w:rsidR="00CF6264" w:rsidRDefault="00CF6264" w:rsidP="00CF6264">
      <w:pPr>
        <w:jc w:val="both"/>
        <w:rPr>
          <w:rFonts w:ascii="Arial" w:hAnsi="Arial" w:cs="Arial"/>
          <w:sz w:val="22"/>
          <w:szCs w:val="22"/>
        </w:rPr>
      </w:pPr>
      <w:r>
        <w:rPr>
          <w:rFonts w:ascii="Arial" w:hAnsi="Arial" w:cs="Arial"/>
          <w:sz w:val="22"/>
          <w:szCs w:val="22"/>
        </w:rPr>
        <w:t xml:space="preserve">A Garantiqa kijelenti, hogy a Bank a Megállapodásokra </w:t>
      </w:r>
      <w:r w:rsidR="00700FCD">
        <w:rPr>
          <w:rFonts w:ascii="Arial" w:hAnsi="Arial" w:cs="Arial"/>
          <w:sz w:val="22"/>
          <w:szCs w:val="22"/>
        </w:rPr>
        <w:t>V</w:t>
      </w:r>
      <w:r>
        <w:rPr>
          <w:rFonts w:ascii="Arial" w:hAnsi="Arial" w:cs="Arial"/>
          <w:sz w:val="22"/>
          <w:szCs w:val="22"/>
        </w:rPr>
        <w:t xml:space="preserve">onatkozó Üzletszabályzat 19.3. pontjában foglalt kiválasztási eljárás eredményeként jogosulttá vált </w:t>
      </w:r>
      <w:r w:rsidR="008C6988">
        <w:rPr>
          <w:rFonts w:ascii="Arial" w:hAnsi="Arial" w:cs="Arial"/>
          <w:sz w:val="22"/>
          <w:szCs w:val="22"/>
        </w:rPr>
        <w:t xml:space="preserve">a Garantiqa InvestEU Garanciaprogram </w:t>
      </w:r>
      <w:r w:rsidR="00B3563B" w:rsidRPr="008F025B">
        <w:rPr>
          <w:rFonts w:ascii="Arial" w:hAnsi="Arial" w:cs="Arial"/>
          <w:sz w:val="22"/>
          <w:szCs w:val="22"/>
        </w:rPr>
        <w:t>InvestEU Altermék</w:t>
      </w:r>
      <w:r w:rsidR="00B3563B">
        <w:rPr>
          <w:rFonts w:ascii="Arial" w:hAnsi="Arial" w:cs="Arial"/>
          <w:sz w:val="22"/>
          <w:szCs w:val="22"/>
        </w:rPr>
        <w:t xml:space="preserve">ei </w:t>
      </w:r>
      <w:r w:rsidR="008C6988">
        <w:rPr>
          <w:rFonts w:ascii="Arial" w:hAnsi="Arial" w:cs="Arial"/>
          <w:sz w:val="22"/>
          <w:szCs w:val="22"/>
        </w:rPr>
        <w:t xml:space="preserve">keretében </w:t>
      </w:r>
      <w:r>
        <w:rPr>
          <w:rFonts w:ascii="Arial" w:hAnsi="Arial" w:cs="Arial"/>
          <w:sz w:val="22"/>
          <w:szCs w:val="22"/>
        </w:rPr>
        <w:t>hitelt nyújtani és ahhoz kapcsolódóan a Garantiqa készfizető kezességvállalását igénybe venni az alábbiak szerint</w:t>
      </w:r>
      <w:r w:rsidR="008C6988">
        <w:rPr>
          <w:rFonts w:ascii="Arial" w:hAnsi="Arial" w:cs="Arial"/>
          <w:sz w:val="22"/>
          <w:szCs w:val="22"/>
        </w:rPr>
        <w:t>.</w:t>
      </w:r>
      <w:r>
        <w:rPr>
          <w:rFonts w:ascii="Arial" w:hAnsi="Arial" w:cs="Arial"/>
          <w:sz w:val="22"/>
          <w:szCs w:val="22"/>
        </w:rPr>
        <w:t xml:space="preserve"> </w:t>
      </w:r>
    </w:p>
    <w:p w14:paraId="73058485" w14:textId="3D1BF350" w:rsidR="00CF6264" w:rsidRDefault="00CF6264" w:rsidP="00FB5033">
      <w:pPr>
        <w:jc w:val="both"/>
        <w:rPr>
          <w:rFonts w:ascii="Arial" w:hAnsi="Arial" w:cs="Arial"/>
          <w:sz w:val="22"/>
          <w:szCs w:val="22"/>
        </w:rPr>
      </w:pPr>
    </w:p>
    <w:p w14:paraId="74520C84" w14:textId="77777777" w:rsidR="001B4AF7" w:rsidRDefault="001B4AF7" w:rsidP="00FB5033">
      <w:pPr>
        <w:jc w:val="both"/>
        <w:rPr>
          <w:rFonts w:ascii="Arial" w:hAnsi="Arial" w:cs="Arial"/>
          <w:sz w:val="22"/>
          <w:szCs w:val="22"/>
        </w:rPr>
      </w:pPr>
    </w:p>
    <w:p w14:paraId="41413C5F" w14:textId="7881EF9E" w:rsidR="00CF6264" w:rsidRDefault="001B4AF7" w:rsidP="00FB5033">
      <w:pPr>
        <w:jc w:val="both"/>
        <w:rPr>
          <w:rFonts w:ascii="Arial" w:hAnsi="Arial" w:cs="Arial"/>
          <w:b/>
          <w:sz w:val="22"/>
          <w:szCs w:val="22"/>
        </w:rPr>
      </w:pPr>
      <w:r w:rsidRPr="00E86611">
        <w:rPr>
          <w:rFonts w:ascii="Arial" w:hAnsi="Arial" w:cs="Arial"/>
          <w:b/>
          <w:sz w:val="22"/>
          <w:szCs w:val="22"/>
        </w:rPr>
        <w:t xml:space="preserve">A Garantiqa </w:t>
      </w:r>
      <w:r>
        <w:rPr>
          <w:rFonts w:ascii="Arial" w:hAnsi="Arial" w:cs="Arial"/>
          <w:b/>
          <w:sz w:val="22"/>
          <w:szCs w:val="22"/>
        </w:rPr>
        <w:t xml:space="preserve">által nyújtott </w:t>
      </w:r>
      <w:r w:rsidRPr="00E86611">
        <w:rPr>
          <w:rFonts w:ascii="Arial" w:hAnsi="Arial" w:cs="Arial"/>
          <w:b/>
          <w:sz w:val="22"/>
          <w:szCs w:val="22"/>
        </w:rPr>
        <w:t>kész</w:t>
      </w:r>
      <w:r>
        <w:rPr>
          <w:rFonts w:ascii="Arial" w:hAnsi="Arial" w:cs="Arial"/>
          <w:b/>
          <w:sz w:val="22"/>
          <w:szCs w:val="22"/>
        </w:rPr>
        <w:t>f</w:t>
      </w:r>
      <w:r w:rsidRPr="00E86611">
        <w:rPr>
          <w:rFonts w:ascii="Arial" w:hAnsi="Arial" w:cs="Arial"/>
          <w:b/>
          <w:sz w:val="22"/>
          <w:szCs w:val="22"/>
        </w:rPr>
        <w:t>i</w:t>
      </w:r>
      <w:r>
        <w:rPr>
          <w:rFonts w:ascii="Arial" w:hAnsi="Arial" w:cs="Arial"/>
          <w:b/>
          <w:sz w:val="22"/>
          <w:szCs w:val="22"/>
        </w:rPr>
        <w:t>z</w:t>
      </w:r>
      <w:r w:rsidRPr="00E86611">
        <w:rPr>
          <w:rFonts w:ascii="Arial" w:hAnsi="Arial" w:cs="Arial"/>
          <w:b/>
          <w:sz w:val="22"/>
          <w:szCs w:val="22"/>
        </w:rPr>
        <w:t>ető kezesség mint támogatás</w:t>
      </w:r>
    </w:p>
    <w:p w14:paraId="19D6B8F0" w14:textId="77777777" w:rsidR="001B4AF7" w:rsidRPr="00E86611" w:rsidRDefault="001B4AF7" w:rsidP="00FB5033">
      <w:pPr>
        <w:jc w:val="both"/>
        <w:rPr>
          <w:rFonts w:ascii="Arial" w:hAnsi="Arial" w:cs="Arial"/>
          <w:b/>
          <w:sz w:val="22"/>
          <w:szCs w:val="22"/>
        </w:rPr>
      </w:pPr>
    </w:p>
    <w:p w14:paraId="1D3CB4E7" w14:textId="51EC76E1" w:rsidR="00FB5033" w:rsidRDefault="00393A71" w:rsidP="00FB5033">
      <w:pPr>
        <w:jc w:val="both"/>
        <w:rPr>
          <w:rFonts w:ascii="Arial" w:hAnsi="Arial" w:cs="Arial"/>
          <w:sz w:val="22"/>
          <w:szCs w:val="22"/>
        </w:rPr>
      </w:pPr>
      <w:r>
        <w:rPr>
          <w:rFonts w:ascii="Arial" w:hAnsi="Arial" w:cs="Arial"/>
          <w:sz w:val="22"/>
          <w:szCs w:val="22"/>
        </w:rPr>
        <w:t xml:space="preserve">A </w:t>
      </w:r>
      <w:r w:rsidR="00E82F73">
        <w:rPr>
          <w:rFonts w:ascii="Arial" w:hAnsi="Arial" w:cs="Arial"/>
          <w:sz w:val="22"/>
          <w:szCs w:val="22"/>
        </w:rPr>
        <w:t xml:space="preserve">Garantiqa által a </w:t>
      </w:r>
      <w:r>
        <w:rPr>
          <w:rFonts w:ascii="Arial" w:hAnsi="Arial" w:cs="Arial"/>
          <w:sz w:val="22"/>
          <w:szCs w:val="22"/>
        </w:rPr>
        <w:t>Garantiqa InvestEU Garancia</w:t>
      </w:r>
      <w:r w:rsidR="00CF6264">
        <w:rPr>
          <w:rFonts w:ascii="Arial" w:hAnsi="Arial" w:cs="Arial"/>
          <w:sz w:val="22"/>
          <w:szCs w:val="22"/>
        </w:rPr>
        <w:t>p</w:t>
      </w:r>
      <w:r>
        <w:rPr>
          <w:rFonts w:ascii="Arial" w:hAnsi="Arial" w:cs="Arial"/>
          <w:sz w:val="22"/>
          <w:szCs w:val="22"/>
        </w:rPr>
        <w:t>rogram</w:t>
      </w:r>
      <w:r w:rsidR="00FB5033" w:rsidRPr="0094635C">
        <w:rPr>
          <w:rFonts w:ascii="Arial" w:hAnsi="Arial" w:cs="Arial"/>
          <w:sz w:val="22"/>
          <w:szCs w:val="22"/>
        </w:rPr>
        <w:t xml:space="preserve"> keretében történő készfizető kezességvállalás a belső piaccal összeegyeztethető, a 651/2014/EU bizottsági rendelet 56e. cikk (10) bekezdés b) és c) pontjai alapján az InvestEU Alap által támogatott pénzügyi termékek keretében nyújtott támogatásnak minősül [37/2011. (III. 22.) Korm. rendelet I. számú melléklete szerint „19.16.1.9. </w:t>
      </w:r>
      <w:r w:rsidR="00FB5033" w:rsidRPr="001E7C7B">
        <w:rPr>
          <w:rFonts w:ascii="Arial" w:hAnsi="Arial" w:cs="Arial"/>
          <w:b/>
          <w:sz w:val="22"/>
          <w:szCs w:val="22"/>
        </w:rPr>
        <w:t xml:space="preserve">Az InvestEU Alapból támogatott finanszírozás formájában kkv-knak vagy kis méretű közepes tőkeértékű vállalatoknak nyújtott támogatás </w:t>
      </w:r>
      <w:r w:rsidR="00FB5033" w:rsidRPr="0094635C">
        <w:rPr>
          <w:rFonts w:ascii="Arial" w:hAnsi="Arial" w:cs="Arial"/>
          <w:sz w:val="22"/>
          <w:szCs w:val="22"/>
        </w:rPr>
        <w:t>(651/2014/EU bizottsági rendelet 56e. cikk (10) bekezdés)].</w:t>
      </w:r>
    </w:p>
    <w:p w14:paraId="3AE407D6" w14:textId="091145BE" w:rsidR="00830086" w:rsidRDefault="00830086" w:rsidP="00FB5033">
      <w:pPr>
        <w:jc w:val="both"/>
        <w:rPr>
          <w:rFonts w:ascii="Arial" w:hAnsi="Arial" w:cs="Arial"/>
          <w:sz w:val="22"/>
          <w:szCs w:val="22"/>
        </w:rPr>
      </w:pPr>
    </w:p>
    <w:p w14:paraId="76AD309C" w14:textId="77777777" w:rsidR="001B4AF7" w:rsidRDefault="001B4AF7" w:rsidP="00FB5033">
      <w:pPr>
        <w:jc w:val="both"/>
        <w:rPr>
          <w:rFonts w:ascii="Arial" w:hAnsi="Arial" w:cs="Arial"/>
          <w:sz w:val="22"/>
          <w:szCs w:val="22"/>
        </w:rPr>
      </w:pPr>
    </w:p>
    <w:p w14:paraId="16916197" w14:textId="7969263A" w:rsidR="00CB1876" w:rsidRDefault="00CB1876" w:rsidP="0099566D">
      <w:pPr>
        <w:pStyle w:val="Cmsor1"/>
        <w:numPr>
          <w:ilvl w:val="0"/>
          <w:numId w:val="2"/>
        </w:numPr>
        <w:tabs>
          <w:tab w:val="left" w:pos="540"/>
        </w:tabs>
        <w:rPr>
          <w:rFonts w:cs="Arial"/>
          <w:sz w:val="22"/>
          <w:szCs w:val="22"/>
        </w:rPr>
      </w:pPr>
      <w:r w:rsidRPr="00CB1876">
        <w:rPr>
          <w:rFonts w:cs="Arial"/>
          <w:sz w:val="22"/>
          <w:szCs w:val="22"/>
        </w:rPr>
        <w:t>A Garantiqa InvestEU Garanciaprogram es</w:t>
      </w:r>
      <w:r>
        <w:rPr>
          <w:rFonts w:cs="Arial"/>
          <w:sz w:val="22"/>
          <w:szCs w:val="22"/>
        </w:rPr>
        <w:t>e</w:t>
      </w:r>
      <w:r w:rsidRPr="00CB1876">
        <w:rPr>
          <w:rFonts w:cs="Arial"/>
          <w:sz w:val="22"/>
          <w:szCs w:val="22"/>
        </w:rPr>
        <w:t>tén alkalmazandó limitek</w:t>
      </w:r>
    </w:p>
    <w:p w14:paraId="26CEEB10" w14:textId="4E0CA8A9" w:rsidR="00CB1876" w:rsidRPr="008F025B" w:rsidRDefault="00CB1876" w:rsidP="008F025B">
      <w:pPr>
        <w:autoSpaceDE w:val="0"/>
        <w:autoSpaceDN w:val="0"/>
        <w:adjustRightInd w:val="0"/>
        <w:ind w:left="360"/>
        <w:jc w:val="both"/>
        <w:rPr>
          <w:rFonts w:ascii="Arial" w:hAnsi="Arial" w:cs="Arial"/>
          <w:sz w:val="22"/>
          <w:szCs w:val="22"/>
        </w:rPr>
      </w:pPr>
    </w:p>
    <w:p w14:paraId="4E596812" w14:textId="72C1B19C" w:rsidR="00CB1876" w:rsidRPr="008F025B" w:rsidRDefault="00455FD0" w:rsidP="008F025B">
      <w:pPr>
        <w:autoSpaceDE w:val="0"/>
        <w:autoSpaceDN w:val="0"/>
        <w:adjustRightInd w:val="0"/>
        <w:ind w:left="360"/>
        <w:jc w:val="both"/>
        <w:rPr>
          <w:rFonts w:ascii="Arial" w:hAnsi="Arial" w:cs="Arial"/>
          <w:sz w:val="22"/>
          <w:szCs w:val="22"/>
        </w:rPr>
      </w:pPr>
      <w:r w:rsidRPr="008F025B">
        <w:rPr>
          <w:rFonts w:ascii="Arial" w:hAnsi="Arial" w:cs="Arial"/>
          <w:sz w:val="22"/>
          <w:szCs w:val="22"/>
        </w:rPr>
        <w:t xml:space="preserve">A Garantiqa InvestEU Garanciaprogramra </w:t>
      </w:r>
      <w:r w:rsidR="00D517B7" w:rsidRPr="008F025B">
        <w:rPr>
          <w:rFonts w:ascii="Arial" w:hAnsi="Arial" w:cs="Arial"/>
          <w:sz w:val="22"/>
          <w:szCs w:val="22"/>
        </w:rPr>
        <w:t xml:space="preserve">megállapított </w:t>
      </w:r>
      <w:r w:rsidRPr="008F025B">
        <w:rPr>
          <w:rFonts w:ascii="Arial" w:hAnsi="Arial" w:cs="Arial"/>
          <w:sz w:val="22"/>
          <w:szCs w:val="22"/>
        </w:rPr>
        <w:t>limitek</w:t>
      </w:r>
      <w:r w:rsidR="00D517B7" w:rsidRPr="008F025B">
        <w:rPr>
          <w:rFonts w:ascii="Arial" w:hAnsi="Arial" w:cs="Arial"/>
          <w:sz w:val="22"/>
          <w:szCs w:val="22"/>
        </w:rPr>
        <w:t>re vonatkozó rendelkezés</w:t>
      </w:r>
      <w:r w:rsidR="00187779" w:rsidRPr="008F025B">
        <w:rPr>
          <w:rFonts w:ascii="Arial" w:hAnsi="Arial" w:cs="Arial"/>
          <w:sz w:val="22"/>
          <w:szCs w:val="22"/>
        </w:rPr>
        <w:t>e</w:t>
      </w:r>
      <w:r w:rsidR="00D517B7" w:rsidRPr="008F025B">
        <w:rPr>
          <w:rFonts w:ascii="Arial" w:hAnsi="Arial" w:cs="Arial"/>
          <w:sz w:val="22"/>
          <w:szCs w:val="22"/>
        </w:rPr>
        <w:t>ket</w:t>
      </w:r>
      <w:r w:rsidR="00EE6F88" w:rsidRPr="008F025B">
        <w:rPr>
          <w:rFonts w:ascii="Arial" w:hAnsi="Arial" w:cs="Arial"/>
          <w:sz w:val="22"/>
          <w:szCs w:val="22"/>
        </w:rPr>
        <w:t xml:space="preserve"> - </w:t>
      </w:r>
      <w:r w:rsidRPr="008F025B">
        <w:rPr>
          <w:rFonts w:ascii="Arial" w:hAnsi="Arial" w:cs="Arial"/>
          <w:sz w:val="22"/>
          <w:szCs w:val="22"/>
        </w:rPr>
        <w:t xml:space="preserve"> </w:t>
      </w:r>
      <w:r w:rsidR="00B3563B" w:rsidRPr="008F025B">
        <w:rPr>
          <w:rFonts w:ascii="Arial" w:hAnsi="Arial" w:cs="Arial"/>
          <w:sz w:val="22"/>
          <w:szCs w:val="22"/>
        </w:rPr>
        <w:t xml:space="preserve">különösen az InvestEU Altermékekre és a hiteligénylőkre (a továbbiakban: </w:t>
      </w:r>
      <w:r w:rsidRPr="008F025B">
        <w:rPr>
          <w:rFonts w:ascii="Arial" w:hAnsi="Arial" w:cs="Arial"/>
          <w:b/>
          <w:sz w:val="22"/>
          <w:szCs w:val="22"/>
        </w:rPr>
        <w:t>Adós</w:t>
      </w:r>
      <w:r w:rsidR="00B3563B" w:rsidRPr="008F025B">
        <w:rPr>
          <w:rFonts w:ascii="Arial" w:hAnsi="Arial" w:cs="Arial"/>
          <w:sz w:val="22"/>
          <w:szCs w:val="22"/>
        </w:rPr>
        <w:t xml:space="preserve">) </w:t>
      </w:r>
      <w:r w:rsidRPr="008F025B">
        <w:rPr>
          <w:rFonts w:ascii="Arial" w:hAnsi="Arial" w:cs="Arial"/>
          <w:sz w:val="22"/>
          <w:szCs w:val="22"/>
        </w:rPr>
        <w:t>vonatkozó limiteket</w:t>
      </w:r>
      <w:r w:rsidR="00187779" w:rsidRPr="008F025B">
        <w:rPr>
          <w:rFonts w:ascii="Arial" w:hAnsi="Arial" w:cs="Arial"/>
          <w:sz w:val="22"/>
          <w:szCs w:val="22"/>
        </w:rPr>
        <w:t xml:space="preserve"> </w:t>
      </w:r>
      <w:r w:rsidR="00EE6F88" w:rsidRPr="008F025B">
        <w:rPr>
          <w:rFonts w:ascii="Arial" w:hAnsi="Arial" w:cs="Arial"/>
          <w:sz w:val="22"/>
          <w:szCs w:val="22"/>
        </w:rPr>
        <w:t xml:space="preserve">- </w:t>
      </w:r>
      <w:r w:rsidRPr="008F025B">
        <w:rPr>
          <w:rFonts w:ascii="Arial" w:hAnsi="Arial" w:cs="Arial"/>
          <w:sz w:val="22"/>
          <w:szCs w:val="22"/>
        </w:rPr>
        <w:t>a Garantiqa Hirdetménye tartalmazza.</w:t>
      </w:r>
    </w:p>
    <w:p w14:paraId="69632A81" w14:textId="774E99E6" w:rsidR="00455FD0" w:rsidRDefault="00455FD0" w:rsidP="00CB1876"/>
    <w:p w14:paraId="1D730B56" w14:textId="77777777" w:rsidR="00455FD0" w:rsidRPr="00E86611" w:rsidRDefault="00455FD0" w:rsidP="00E86611"/>
    <w:p w14:paraId="534D16B8" w14:textId="1D6370CE" w:rsidR="00D47D42" w:rsidRPr="00D67297" w:rsidRDefault="00D47D42" w:rsidP="001E7C7B">
      <w:pPr>
        <w:pStyle w:val="Cmsor1"/>
        <w:numPr>
          <w:ilvl w:val="0"/>
          <w:numId w:val="2"/>
        </w:numPr>
        <w:tabs>
          <w:tab w:val="left" w:pos="540"/>
        </w:tabs>
        <w:rPr>
          <w:rFonts w:cs="Arial"/>
          <w:sz w:val="22"/>
          <w:szCs w:val="22"/>
        </w:rPr>
      </w:pPr>
      <w:r w:rsidRPr="00D67297">
        <w:rPr>
          <w:rFonts w:cs="Arial"/>
          <w:sz w:val="22"/>
          <w:szCs w:val="22"/>
        </w:rPr>
        <w:t xml:space="preserve">A </w:t>
      </w:r>
      <w:r w:rsidR="00E82F73" w:rsidRPr="00D67297">
        <w:rPr>
          <w:rFonts w:cs="Arial"/>
          <w:sz w:val="22"/>
          <w:szCs w:val="22"/>
        </w:rPr>
        <w:t xml:space="preserve">Garantiqa InvestEU </w:t>
      </w:r>
      <w:r w:rsidRPr="00D67297">
        <w:rPr>
          <w:rFonts w:cs="Arial"/>
          <w:sz w:val="22"/>
          <w:szCs w:val="22"/>
        </w:rPr>
        <w:t>Garanciaprogram</w:t>
      </w:r>
      <w:r w:rsidR="00887A1C">
        <w:rPr>
          <w:rFonts w:cs="Arial"/>
          <w:sz w:val="22"/>
          <w:szCs w:val="22"/>
        </w:rPr>
        <w:t>ra vonatkozó fontosabb határidők</w:t>
      </w:r>
      <w:r w:rsidRPr="00D67297">
        <w:rPr>
          <w:rFonts w:cs="Arial"/>
          <w:sz w:val="22"/>
          <w:szCs w:val="22"/>
        </w:rPr>
        <w:t xml:space="preserve"> </w:t>
      </w:r>
    </w:p>
    <w:p w14:paraId="688A2509" w14:textId="77777777" w:rsidR="00D47D42" w:rsidRPr="00C51674" w:rsidRDefault="00D47D42" w:rsidP="000A154C">
      <w:pPr>
        <w:jc w:val="both"/>
        <w:rPr>
          <w:rFonts w:ascii="Arial" w:hAnsi="Arial" w:cs="Arial"/>
          <w:sz w:val="22"/>
          <w:szCs w:val="22"/>
        </w:rPr>
      </w:pPr>
    </w:p>
    <w:p w14:paraId="7171BB37" w14:textId="4CF14BBA" w:rsidR="00627C16" w:rsidRPr="008F025B" w:rsidRDefault="004F7010" w:rsidP="008F025B">
      <w:pPr>
        <w:autoSpaceDE w:val="0"/>
        <w:autoSpaceDN w:val="0"/>
        <w:adjustRightInd w:val="0"/>
        <w:ind w:left="360"/>
        <w:jc w:val="both"/>
        <w:rPr>
          <w:rFonts w:ascii="Arial" w:hAnsi="Arial" w:cs="Arial"/>
          <w:sz w:val="22"/>
          <w:szCs w:val="22"/>
        </w:rPr>
      </w:pPr>
      <w:r w:rsidRPr="008F025B">
        <w:rPr>
          <w:rFonts w:ascii="Arial" w:hAnsi="Arial" w:cs="Arial"/>
          <w:sz w:val="22"/>
          <w:szCs w:val="22"/>
        </w:rPr>
        <w:t xml:space="preserve">A </w:t>
      </w:r>
      <w:r w:rsidR="00887A1C" w:rsidRPr="008F025B">
        <w:rPr>
          <w:rFonts w:ascii="Arial" w:hAnsi="Arial" w:cs="Arial"/>
          <w:sz w:val="22"/>
          <w:szCs w:val="22"/>
        </w:rPr>
        <w:t xml:space="preserve">Garantiqa InvestEU Garanciaprogram </w:t>
      </w:r>
      <w:r w:rsidRPr="008F025B">
        <w:rPr>
          <w:rFonts w:ascii="Arial" w:hAnsi="Arial" w:cs="Arial"/>
          <w:sz w:val="22"/>
          <w:szCs w:val="22"/>
        </w:rPr>
        <w:t xml:space="preserve">keretében a </w:t>
      </w:r>
      <w:r w:rsidR="00887A1C" w:rsidRPr="008F025B">
        <w:rPr>
          <w:rFonts w:ascii="Arial" w:hAnsi="Arial" w:cs="Arial"/>
          <w:sz w:val="22"/>
          <w:szCs w:val="22"/>
        </w:rPr>
        <w:t xml:space="preserve">Bank </w:t>
      </w:r>
      <w:r w:rsidRPr="008F025B">
        <w:rPr>
          <w:rFonts w:ascii="Arial" w:hAnsi="Arial" w:cs="Arial"/>
          <w:sz w:val="22"/>
          <w:szCs w:val="22"/>
        </w:rPr>
        <w:t>a</w:t>
      </w:r>
      <w:r w:rsidR="00972790" w:rsidRPr="008F025B">
        <w:rPr>
          <w:rFonts w:ascii="Arial" w:hAnsi="Arial" w:cs="Arial"/>
          <w:sz w:val="22"/>
          <w:szCs w:val="22"/>
        </w:rPr>
        <w:t xml:space="preserve"> Megállapodásokra </w:t>
      </w:r>
      <w:r w:rsidR="00700FCD" w:rsidRPr="008F025B">
        <w:rPr>
          <w:rFonts w:ascii="Arial" w:hAnsi="Arial" w:cs="Arial"/>
          <w:sz w:val="22"/>
          <w:szCs w:val="22"/>
        </w:rPr>
        <w:t>V</w:t>
      </w:r>
      <w:r w:rsidR="00972790" w:rsidRPr="008F025B">
        <w:rPr>
          <w:rFonts w:ascii="Arial" w:hAnsi="Arial" w:cs="Arial"/>
          <w:sz w:val="22"/>
          <w:szCs w:val="22"/>
        </w:rPr>
        <w:t>onatkozó</w:t>
      </w:r>
      <w:r w:rsidRPr="008F025B">
        <w:rPr>
          <w:rFonts w:ascii="Arial" w:hAnsi="Arial" w:cs="Arial"/>
          <w:sz w:val="22"/>
          <w:szCs w:val="22"/>
        </w:rPr>
        <w:t xml:space="preserve"> Üzletszabályzat </w:t>
      </w:r>
      <w:bookmarkStart w:id="2" w:name="_Hlk123719273"/>
      <w:r w:rsidR="00887A1C" w:rsidRPr="008F025B">
        <w:rPr>
          <w:rFonts w:ascii="Arial" w:hAnsi="Arial" w:cs="Arial"/>
          <w:sz w:val="22"/>
          <w:szCs w:val="22"/>
        </w:rPr>
        <w:t xml:space="preserve">5. számú mellékletében </w:t>
      </w:r>
      <w:bookmarkEnd w:id="2"/>
      <w:r w:rsidR="00627C16" w:rsidRPr="008F025B">
        <w:rPr>
          <w:rFonts w:ascii="Arial" w:hAnsi="Arial" w:cs="Arial"/>
          <w:sz w:val="22"/>
          <w:szCs w:val="22"/>
        </w:rPr>
        <w:t>meghatározott határidő</w:t>
      </w:r>
      <w:r w:rsidR="00887A1C" w:rsidRPr="008F025B">
        <w:rPr>
          <w:rFonts w:ascii="Arial" w:hAnsi="Arial" w:cs="Arial"/>
          <w:sz w:val="22"/>
          <w:szCs w:val="22"/>
        </w:rPr>
        <w:t xml:space="preserve">ig nyújthat be </w:t>
      </w:r>
      <w:r w:rsidR="00627C16" w:rsidRPr="008F025B">
        <w:rPr>
          <w:rFonts w:ascii="Arial" w:hAnsi="Arial" w:cs="Arial"/>
          <w:sz w:val="22"/>
          <w:szCs w:val="22"/>
        </w:rPr>
        <w:t>készfizető kezességvállalási kérelmet és köthet</w:t>
      </w:r>
      <w:r w:rsidR="00887A1C" w:rsidRPr="008F025B">
        <w:rPr>
          <w:rFonts w:ascii="Arial" w:hAnsi="Arial" w:cs="Arial"/>
          <w:sz w:val="22"/>
          <w:szCs w:val="22"/>
        </w:rPr>
        <w:t xml:space="preserve"> a Garantiqával</w:t>
      </w:r>
      <w:r w:rsidR="00627C16" w:rsidRPr="008F025B">
        <w:rPr>
          <w:rFonts w:ascii="Arial" w:hAnsi="Arial" w:cs="Arial"/>
          <w:sz w:val="22"/>
          <w:szCs w:val="22"/>
        </w:rPr>
        <w:t xml:space="preserve"> a befogadott kérelem alapján készfizető kezességvállalási szerződést. </w:t>
      </w:r>
    </w:p>
    <w:p w14:paraId="13790A98" w14:textId="4FD1101A" w:rsidR="0048596E" w:rsidRDefault="0048596E" w:rsidP="0048596E">
      <w:pPr>
        <w:jc w:val="both"/>
        <w:rPr>
          <w:rFonts w:ascii="Arial" w:hAnsi="Arial" w:cs="Arial"/>
          <w:sz w:val="22"/>
          <w:szCs w:val="22"/>
        </w:rPr>
      </w:pPr>
    </w:p>
    <w:p w14:paraId="3DC5D42E" w14:textId="10702B96" w:rsidR="00CB1876" w:rsidRDefault="00CB1876" w:rsidP="00E86611">
      <w:pPr>
        <w:pStyle w:val="Cmsor1"/>
        <w:tabs>
          <w:tab w:val="left" w:pos="540"/>
        </w:tabs>
        <w:ind w:left="360"/>
        <w:rPr>
          <w:rFonts w:cs="Arial"/>
          <w:sz w:val="22"/>
          <w:szCs w:val="22"/>
        </w:rPr>
      </w:pPr>
    </w:p>
    <w:p w14:paraId="3A44CB3F" w14:textId="77777777" w:rsidR="006A3D01" w:rsidRPr="00D24234" w:rsidRDefault="006A3D01" w:rsidP="00D24234"/>
    <w:p w14:paraId="716B4191" w14:textId="26DFCBFD" w:rsidR="007A57CF" w:rsidRPr="00A62A6E" w:rsidRDefault="00314D38" w:rsidP="00515F90">
      <w:pPr>
        <w:pStyle w:val="Cmsor1"/>
        <w:numPr>
          <w:ilvl w:val="0"/>
          <w:numId w:val="2"/>
        </w:numPr>
        <w:tabs>
          <w:tab w:val="left" w:pos="540"/>
        </w:tabs>
        <w:rPr>
          <w:rFonts w:cs="Arial"/>
          <w:sz w:val="22"/>
          <w:szCs w:val="22"/>
        </w:rPr>
      </w:pPr>
      <w:r w:rsidRPr="00A62A6E">
        <w:rPr>
          <w:rFonts w:cs="Arial"/>
          <w:sz w:val="22"/>
          <w:szCs w:val="22"/>
        </w:rPr>
        <w:t>A</w:t>
      </w:r>
      <w:r w:rsidR="00887A1C" w:rsidRPr="00887A1C">
        <w:rPr>
          <w:rFonts w:cs="Arial"/>
          <w:sz w:val="22"/>
          <w:szCs w:val="22"/>
        </w:rPr>
        <w:t xml:space="preserve"> </w:t>
      </w:r>
      <w:r w:rsidR="00213256">
        <w:rPr>
          <w:rFonts w:cs="Arial"/>
          <w:sz w:val="22"/>
          <w:szCs w:val="22"/>
        </w:rPr>
        <w:t xml:space="preserve">Bank által a </w:t>
      </w:r>
      <w:r w:rsidR="00887A1C" w:rsidRPr="005E068F">
        <w:rPr>
          <w:rFonts w:cs="Arial"/>
          <w:sz w:val="22"/>
          <w:szCs w:val="22"/>
        </w:rPr>
        <w:t>Garantiqa InvestEU Garanciaprogram</w:t>
      </w:r>
      <w:r w:rsidR="00E762FC">
        <w:rPr>
          <w:rFonts w:cs="Arial"/>
          <w:sz w:val="22"/>
          <w:szCs w:val="22"/>
        </w:rPr>
        <w:t xml:space="preserve"> hatálya </w:t>
      </w:r>
      <w:r w:rsidR="0009618A">
        <w:rPr>
          <w:rFonts w:cs="Arial"/>
          <w:sz w:val="22"/>
          <w:szCs w:val="22"/>
        </w:rPr>
        <w:t xml:space="preserve">alatt nyújtandó </w:t>
      </w:r>
      <w:r w:rsidR="00D47972">
        <w:rPr>
          <w:rFonts w:cs="Arial"/>
          <w:sz w:val="22"/>
          <w:szCs w:val="22"/>
        </w:rPr>
        <w:t>hitelek főbb jellemzői</w:t>
      </w:r>
      <w:bookmarkEnd w:id="0"/>
    </w:p>
    <w:p w14:paraId="45B16881" w14:textId="77777777" w:rsidR="00BE2954" w:rsidRPr="00A62A6E" w:rsidRDefault="00BE2954" w:rsidP="008B4F4F">
      <w:pPr>
        <w:jc w:val="both"/>
        <w:rPr>
          <w:rFonts w:ascii="Arial" w:hAnsi="Arial" w:cs="Arial"/>
          <w:sz w:val="22"/>
          <w:szCs w:val="22"/>
        </w:rPr>
      </w:pPr>
    </w:p>
    <w:p w14:paraId="4EBDEDE0" w14:textId="24530702" w:rsidR="00213256" w:rsidRDefault="00213256" w:rsidP="00AA627F">
      <w:pPr>
        <w:autoSpaceDE w:val="0"/>
        <w:autoSpaceDN w:val="0"/>
        <w:adjustRightInd w:val="0"/>
        <w:ind w:left="360"/>
        <w:jc w:val="both"/>
        <w:rPr>
          <w:rFonts w:ascii="Arial" w:hAnsi="Arial" w:cs="Arial"/>
          <w:sz w:val="22"/>
          <w:szCs w:val="22"/>
        </w:rPr>
      </w:pPr>
      <w:r>
        <w:rPr>
          <w:rFonts w:ascii="Arial" w:hAnsi="Arial" w:cs="Arial"/>
          <w:sz w:val="22"/>
          <w:szCs w:val="22"/>
        </w:rPr>
        <w:t xml:space="preserve">Az egyes </w:t>
      </w:r>
      <w:r w:rsidR="00306F86">
        <w:rPr>
          <w:rFonts w:ascii="Arial" w:hAnsi="Arial" w:cs="Arial"/>
          <w:sz w:val="22"/>
          <w:szCs w:val="22"/>
        </w:rPr>
        <w:t>InvestEU Al</w:t>
      </w:r>
      <w:r>
        <w:rPr>
          <w:rFonts w:ascii="Arial" w:hAnsi="Arial" w:cs="Arial"/>
          <w:sz w:val="22"/>
          <w:szCs w:val="22"/>
        </w:rPr>
        <w:t>termékek alap</w:t>
      </w:r>
      <w:r w:rsidR="0009618A">
        <w:rPr>
          <w:rFonts w:ascii="Arial" w:hAnsi="Arial" w:cs="Arial"/>
          <w:sz w:val="22"/>
          <w:szCs w:val="22"/>
        </w:rPr>
        <w:t>j</w:t>
      </w:r>
      <w:r>
        <w:rPr>
          <w:rFonts w:ascii="Arial" w:hAnsi="Arial" w:cs="Arial"/>
          <w:sz w:val="22"/>
          <w:szCs w:val="22"/>
        </w:rPr>
        <w:t>án nyújtható hitelek</w:t>
      </w:r>
      <w:r w:rsidR="0009618A">
        <w:rPr>
          <w:rFonts w:ascii="Arial" w:hAnsi="Arial" w:cs="Arial"/>
          <w:sz w:val="22"/>
          <w:szCs w:val="22"/>
        </w:rPr>
        <w:t xml:space="preserve">re vonatkozó főbb feltételeket és </w:t>
      </w:r>
      <w:r>
        <w:rPr>
          <w:rFonts w:ascii="Arial" w:hAnsi="Arial" w:cs="Arial"/>
          <w:sz w:val="22"/>
          <w:szCs w:val="22"/>
        </w:rPr>
        <w:t>jellemző</w:t>
      </w:r>
      <w:r w:rsidR="0009618A">
        <w:rPr>
          <w:rFonts w:ascii="Arial" w:hAnsi="Arial" w:cs="Arial"/>
          <w:sz w:val="22"/>
          <w:szCs w:val="22"/>
        </w:rPr>
        <w:t xml:space="preserve">ket </w:t>
      </w:r>
      <w:r>
        <w:rPr>
          <w:rFonts w:ascii="Arial" w:hAnsi="Arial" w:cs="Arial"/>
          <w:sz w:val="22"/>
          <w:szCs w:val="22"/>
        </w:rPr>
        <w:t xml:space="preserve">a Megállapodásokra </w:t>
      </w:r>
      <w:r w:rsidR="006E54D4">
        <w:rPr>
          <w:rFonts w:ascii="Arial" w:hAnsi="Arial" w:cs="Arial"/>
          <w:sz w:val="22"/>
          <w:szCs w:val="22"/>
        </w:rPr>
        <w:t>V</w:t>
      </w:r>
      <w:r>
        <w:rPr>
          <w:rFonts w:ascii="Arial" w:hAnsi="Arial" w:cs="Arial"/>
          <w:sz w:val="22"/>
          <w:szCs w:val="22"/>
        </w:rPr>
        <w:t>onatkozó Üzletszabályzat tartalmazza</w:t>
      </w:r>
      <w:r w:rsidR="0009618A">
        <w:rPr>
          <w:rFonts w:ascii="Arial" w:hAnsi="Arial" w:cs="Arial"/>
          <w:sz w:val="22"/>
          <w:szCs w:val="22"/>
        </w:rPr>
        <w:t>.</w:t>
      </w:r>
      <w:r>
        <w:rPr>
          <w:rFonts w:ascii="Arial" w:hAnsi="Arial" w:cs="Arial"/>
          <w:sz w:val="22"/>
          <w:szCs w:val="22"/>
        </w:rPr>
        <w:t xml:space="preserve"> </w:t>
      </w:r>
      <w:r w:rsidR="003327D4">
        <w:rPr>
          <w:rFonts w:ascii="Arial" w:hAnsi="Arial" w:cs="Arial"/>
          <w:sz w:val="22"/>
          <w:szCs w:val="22"/>
        </w:rPr>
        <w:t xml:space="preserve">A Garantiqa a Megállapodásban meghatározott keretek között egy Adós több hitelszerződéséhez is </w:t>
      </w:r>
      <w:r w:rsidR="00700FCD">
        <w:rPr>
          <w:rFonts w:ascii="Arial" w:hAnsi="Arial" w:cs="Arial"/>
          <w:sz w:val="22"/>
          <w:szCs w:val="22"/>
        </w:rPr>
        <w:t xml:space="preserve">vállalhat </w:t>
      </w:r>
      <w:r w:rsidR="003327D4">
        <w:rPr>
          <w:rFonts w:ascii="Arial" w:hAnsi="Arial" w:cs="Arial"/>
          <w:sz w:val="22"/>
          <w:szCs w:val="22"/>
        </w:rPr>
        <w:t>készfizető kezességet.</w:t>
      </w:r>
    </w:p>
    <w:p w14:paraId="4AD0353D" w14:textId="77777777" w:rsidR="0009618A" w:rsidRDefault="0009618A" w:rsidP="00AA627F">
      <w:pPr>
        <w:autoSpaceDE w:val="0"/>
        <w:autoSpaceDN w:val="0"/>
        <w:adjustRightInd w:val="0"/>
        <w:ind w:left="360"/>
        <w:jc w:val="both"/>
        <w:rPr>
          <w:rFonts w:ascii="Arial" w:hAnsi="Arial" w:cs="Arial"/>
          <w:sz w:val="22"/>
          <w:szCs w:val="22"/>
        </w:rPr>
      </w:pPr>
    </w:p>
    <w:p w14:paraId="0EEA0BF6" w14:textId="77777777" w:rsidR="00700FCD" w:rsidRPr="00A62A6E" w:rsidRDefault="00700FCD" w:rsidP="00B74086">
      <w:pPr>
        <w:pStyle w:val="Szvegtrzsbehzssal"/>
        <w:ind w:left="426" w:firstLine="0"/>
        <w:rPr>
          <w:szCs w:val="22"/>
        </w:rPr>
      </w:pPr>
    </w:p>
    <w:p w14:paraId="55B219FC" w14:textId="77777777" w:rsidR="00B3563B" w:rsidRDefault="00306F86" w:rsidP="00E86611">
      <w:pPr>
        <w:pStyle w:val="Szvegtrzsbehzssal"/>
        <w:tabs>
          <w:tab w:val="left" w:pos="1134"/>
        </w:tabs>
        <w:spacing w:after="120"/>
        <w:rPr>
          <w:b/>
          <w:szCs w:val="22"/>
        </w:rPr>
      </w:pPr>
      <w:r>
        <w:rPr>
          <w:b/>
          <w:szCs w:val="22"/>
        </w:rPr>
        <w:t>3.1.</w:t>
      </w:r>
      <w:r>
        <w:rPr>
          <w:b/>
          <w:szCs w:val="22"/>
        </w:rPr>
        <w:tab/>
      </w:r>
      <w:r w:rsidR="00B3563B">
        <w:rPr>
          <w:b/>
          <w:szCs w:val="22"/>
        </w:rPr>
        <w:t>InvestEU Altermékek</w:t>
      </w:r>
    </w:p>
    <w:p w14:paraId="6F4A8CC7" w14:textId="77777777" w:rsidR="00B3563B" w:rsidRDefault="00B3563B" w:rsidP="00E86611">
      <w:pPr>
        <w:pStyle w:val="Szvegtrzsbehzssal"/>
        <w:tabs>
          <w:tab w:val="left" w:pos="1134"/>
        </w:tabs>
        <w:spacing w:after="120"/>
        <w:rPr>
          <w:b/>
          <w:szCs w:val="22"/>
        </w:rPr>
      </w:pPr>
    </w:p>
    <w:p w14:paraId="1C1161D9" w14:textId="1A079672" w:rsidR="0009618A" w:rsidRPr="008F025B" w:rsidRDefault="00B3563B" w:rsidP="00E86611">
      <w:pPr>
        <w:pStyle w:val="Szvegtrzsbehzssal"/>
        <w:tabs>
          <w:tab w:val="left" w:pos="1134"/>
        </w:tabs>
        <w:spacing w:after="120"/>
        <w:rPr>
          <w:szCs w:val="22"/>
        </w:rPr>
      </w:pPr>
      <w:r w:rsidRPr="008F025B">
        <w:rPr>
          <w:szCs w:val="22"/>
        </w:rPr>
        <w:tab/>
      </w:r>
      <w:r w:rsidR="0009618A" w:rsidRPr="008F025B">
        <w:rPr>
          <w:szCs w:val="22"/>
        </w:rPr>
        <w:t xml:space="preserve">A Bank a következő </w:t>
      </w:r>
      <w:r w:rsidR="00BF1FCF" w:rsidRPr="008F025B">
        <w:rPr>
          <w:szCs w:val="22"/>
        </w:rPr>
        <w:t xml:space="preserve">InvestEU </w:t>
      </w:r>
      <w:r w:rsidR="0009618A" w:rsidRPr="008F025B">
        <w:rPr>
          <w:szCs w:val="22"/>
        </w:rPr>
        <w:t>Al</w:t>
      </w:r>
      <w:r w:rsidR="00EE6F88" w:rsidRPr="008F025B">
        <w:rPr>
          <w:szCs w:val="22"/>
        </w:rPr>
        <w:t>termékek alapján</w:t>
      </w:r>
      <w:r w:rsidR="0009618A" w:rsidRPr="008F025B">
        <w:rPr>
          <w:szCs w:val="22"/>
        </w:rPr>
        <w:t xml:space="preserve"> kíván hitelt nyújtani: </w:t>
      </w:r>
    </w:p>
    <w:p w14:paraId="51DE729D" w14:textId="6C0E632D" w:rsidR="00553CBE" w:rsidRDefault="00306F86" w:rsidP="001E7C7B">
      <w:pPr>
        <w:pStyle w:val="Szvegtrzsbehzssal"/>
        <w:tabs>
          <w:tab w:val="left" w:pos="1134"/>
        </w:tabs>
        <w:spacing w:after="120"/>
        <w:ind w:left="567" w:firstLine="0"/>
        <w:rPr>
          <w:i/>
          <w:szCs w:val="22"/>
        </w:rPr>
      </w:pPr>
      <w:r>
        <w:rPr>
          <w:i/>
          <w:szCs w:val="22"/>
        </w:rPr>
        <w:t>[</w:t>
      </w:r>
      <w:r w:rsidRPr="008F025B">
        <w:rPr>
          <w:i/>
          <w:szCs w:val="22"/>
          <w:highlight w:val="yellow"/>
        </w:rPr>
        <w:t xml:space="preserve">az egyes </w:t>
      </w:r>
      <w:r w:rsidR="00EE6F88" w:rsidRPr="008F025B">
        <w:rPr>
          <w:i/>
          <w:szCs w:val="22"/>
          <w:highlight w:val="yellow"/>
        </w:rPr>
        <w:t xml:space="preserve">Alprojektek </w:t>
      </w:r>
      <w:r w:rsidRPr="008F025B">
        <w:rPr>
          <w:i/>
          <w:szCs w:val="22"/>
          <w:highlight w:val="yellow"/>
        </w:rPr>
        <w:t>meghatározása</w:t>
      </w:r>
      <w:r w:rsidR="00553CBE" w:rsidRPr="008F025B">
        <w:rPr>
          <w:i/>
          <w:szCs w:val="22"/>
          <w:highlight w:val="yellow"/>
        </w:rPr>
        <w:t xml:space="preserve"> az egyes</w:t>
      </w:r>
      <w:r w:rsidR="006E54D4" w:rsidRPr="008F025B">
        <w:rPr>
          <w:i/>
          <w:szCs w:val="22"/>
          <w:highlight w:val="yellow"/>
        </w:rPr>
        <w:t xml:space="preserve"> </w:t>
      </w:r>
      <w:r w:rsidR="008C6988" w:rsidRPr="008F025B">
        <w:rPr>
          <w:i/>
          <w:szCs w:val="22"/>
          <w:highlight w:val="yellow"/>
        </w:rPr>
        <w:t>termékkódokkal</w:t>
      </w:r>
      <w:r>
        <w:rPr>
          <w:i/>
          <w:szCs w:val="22"/>
        </w:rPr>
        <w:t>]</w:t>
      </w:r>
    </w:p>
    <w:p w14:paraId="31A10BC5" w14:textId="77777777" w:rsidR="00553CBE" w:rsidRDefault="00553CBE" w:rsidP="00553CBE">
      <w:pPr>
        <w:pStyle w:val="Szvegtrzsbehzssal"/>
        <w:numPr>
          <w:ilvl w:val="0"/>
          <w:numId w:val="32"/>
        </w:numPr>
        <w:rPr>
          <w:szCs w:val="22"/>
        </w:rPr>
      </w:pPr>
      <w:r w:rsidRPr="00CE177D">
        <w:rPr>
          <w:szCs w:val="22"/>
        </w:rPr>
        <w:t xml:space="preserve">InvestEU Digitális átállás / Zöld átállás </w:t>
      </w:r>
      <w:r>
        <w:rPr>
          <w:szCs w:val="22"/>
        </w:rPr>
        <w:t xml:space="preserve">Alprojekt </w:t>
      </w:r>
    </w:p>
    <w:p w14:paraId="036A0A61" w14:textId="3D970A8F" w:rsidR="00553CBE" w:rsidRDefault="00553CBE" w:rsidP="00CE177D">
      <w:pPr>
        <w:pStyle w:val="Szvegtrzsbehzssal"/>
        <w:numPr>
          <w:ilvl w:val="1"/>
          <w:numId w:val="32"/>
        </w:numPr>
        <w:rPr>
          <w:szCs w:val="22"/>
        </w:rPr>
      </w:pPr>
      <w:r w:rsidRPr="00CE177D">
        <w:rPr>
          <w:szCs w:val="22"/>
        </w:rPr>
        <w:t>vidék</w:t>
      </w:r>
      <w:r>
        <w:rPr>
          <w:szCs w:val="22"/>
        </w:rPr>
        <w:t xml:space="preserve">         ……..</w:t>
      </w:r>
    </w:p>
    <w:p w14:paraId="6B811FC9" w14:textId="049F2178" w:rsidR="00553CBE" w:rsidRPr="00CE177D" w:rsidRDefault="00553CBE" w:rsidP="00CE177D">
      <w:pPr>
        <w:pStyle w:val="Szvegtrzsbehzssal"/>
        <w:numPr>
          <w:ilvl w:val="1"/>
          <w:numId w:val="32"/>
        </w:numPr>
        <w:rPr>
          <w:szCs w:val="22"/>
        </w:rPr>
      </w:pPr>
      <w:r w:rsidRPr="00CE177D">
        <w:rPr>
          <w:szCs w:val="22"/>
        </w:rPr>
        <w:lastRenderedPageBreak/>
        <w:t>Budapest</w:t>
      </w:r>
      <w:r>
        <w:rPr>
          <w:szCs w:val="22"/>
        </w:rPr>
        <w:t xml:space="preserve">  ……..</w:t>
      </w:r>
    </w:p>
    <w:p w14:paraId="54F69127" w14:textId="32046D53" w:rsidR="00553CBE" w:rsidRDefault="00553CBE" w:rsidP="00553CBE">
      <w:pPr>
        <w:pStyle w:val="Szvegtrzsbehzssal"/>
        <w:numPr>
          <w:ilvl w:val="0"/>
          <w:numId w:val="32"/>
        </w:numPr>
        <w:rPr>
          <w:szCs w:val="22"/>
        </w:rPr>
      </w:pPr>
      <w:r w:rsidRPr="00CE177D">
        <w:rPr>
          <w:szCs w:val="22"/>
        </w:rPr>
        <w:t>InvestEU Átmeneti Régió és Vidékfejlesztés</w:t>
      </w:r>
      <w:r>
        <w:rPr>
          <w:szCs w:val="22"/>
        </w:rPr>
        <w:t xml:space="preserve"> Alprojekt</w:t>
      </w:r>
    </w:p>
    <w:p w14:paraId="48B5D422" w14:textId="77777777" w:rsidR="00553CBE" w:rsidRPr="00553CBE" w:rsidRDefault="00553CBE" w:rsidP="00553CBE">
      <w:pPr>
        <w:pStyle w:val="Szvegtrzsbehzssal"/>
        <w:numPr>
          <w:ilvl w:val="1"/>
          <w:numId w:val="32"/>
        </w:numPr>
        <w:rPr>
          <w:szCs w:val="22"/>
        </w:rPr>
      </w:pPr>
      <w:r w:rsidRPr="00553CBE">
        <w:rPr>
          <w:szCs w:val="22"/>
        </w:rPr>
        <w:t>vidék         ……..</w:t>
      </w:r>
    </w:p>
    <w:p w14:paraId="0297F1C6" w14:textId="77777777" w:rsidR="00553CBE" w:rsidRPr="00553CBE" w:rsidRDefault="00553CBE" w:rsidP="00553CBE">
      <w:pPr>
        <w:pStyle w:val="Szvegtrzsbehzssal"/>
        <w:numPr>
          <w:ilvl w:val="1"/>
          <w:numId w:val="32"/>
        </w:numPr>
        <w:rPr>
          <w:szCs w:val="22"/>
        </w:rPr>
      </w:pPr>
      <w:r w:rsidRPr="00553CBE">
        <w:rPr>
          <w:szCs w:val="22"/>
        </w:rPr>
        <w:t>Budapest  ……..</w:t>
      </w:r>
    </w:p>
    <w:p w14:paraId="53AD5B8D" w14:textId="7E39C85F" w:rsidR="00553CBE" w:rsidRPr="00CE177D" w:rsidRDefault="00553CBE" w:rsidP="00CE177D">
      <w:pPr>
        <w:pStyle w:val="Szvegtrzsbehzssal"/>
        <w:ind w:left="720" w:firstLine="0"/>
        <w:rPr>
          <w:szCs w:val="22"/>
        </w:rPr>
      </w:pPr>
      <w:r w:rsidRPr="00CE177D">
        <w:rPr>
          <w:szCs w:val="22"/>
        </w:rPr>
        <w:t xml:space="preserve"> </w:t>
      </w:r>
    </w:p>
    <w:p w14:paraId="60BB26A3" w14:textId="499CE8CF" w:rsidR="00553CBE" w:rsidRDefault="00553CBE" w:rsidP="00553CBE">
      <w:pPr>
        <w:pStyle w:val="Szvegtrzsbehzssal"/>
        <w:numPr>
          <w:ilvl w:val="0"/>
          <w:numId w:val="32"/>
        </w:numPr>
        <w:rPr>
          <w:szCs w:val="22"/>
        </w:rPr>
      </w:pPr>
      <w:r w:rsidRPr="00CE177D">
        <w:rPr>
          <w:szCs w:val="22"/>
        </w:rPr>
        <w:t>InvestEU Agrár és élelmiszeripari hatékonyságnövelés</w:t>
      </w:r>
      <w:r w:rsidR="00CC02A0">
        <w:rPr>
          <w:szCs w:val="22"/>
        </w:rPr>
        <w:t xml:space="preserve"> Alprojekt</w:t>
      </w:r>
    </w:p>
    <w:p w14:paraId="5AB6A3F7" w14:textId="649A4EC8" w:rsidR="00553CBE" w:rsidRPr="00553CBE" w:rsidRDefault="00553CBE" w:rsidP="00553CBE">
      <w:pPr>
        <w:pStyle w:val="Szvegtrzsbehzssal"/>
        <w:numPr>
          <w:ilvl w:val="1"/>
          <w:numId w:val="32"/>
        </w:numPr>
        <w:rPr>
          <w:szCs w:val="22"/>
        </w:rPr>
      </w:pPr>
      <w:r w:rsidRPr="00553CBE">
        <w:rPr>
          <w:szCs w:val="22"/>
        </w:rPr>
        <w:t>vidék         ……..</w:t>
      </w:r>
    </w:p>
    <w:p w14:paraId="2BBD28A7" w14:textId="77777777" w:rsidR="00553CBE" w:rsidRPr="00553CBE" w:rsidRDefault="00553CBE" w:rsidP="00553CBE">
      <w:pPr>
        <w:pStyle w:val="Szvegtrzsbehzssal"/>
        <w:numPr>
          <w:ilvl w:val="1"/>
          <w:numId w:val="32"/>
        </w:numPr>
        <w:rPr>
          <w:szCs w:val="22"/>
        </w:rPr>
      </w:pPr>
      <w:r w:rsidRPr="00553CBE">
        <w:rPr>
          <w:szCs w:val="22"/>
        </w:rPr>
        <w:t>Budapest  ……..</w:t>
      </w:r>
    </w:p>
    <w:p w14:paraId="198CB01A" w14:textId="2493F1F9" w:rsidR="00553CBE" w:rsidRPr="00CE177D" w:rsidRDefault="00553CBE" w:rsidP="00CE177D">
      <w:pPr>
        <w:pStyle w:val="Szvegtrzsbehzssal"/>
        <w:ind w:left="720" w:firstLine="0"/>
        <w:rPr>
          <w:szCs w:val="22"/>
        </w:rPr>
      </w:pPr>
    </w:p>
    <w:p w14:paraId="27B42ECD" w14:textId="239C3BA5" w:rsidR="00553CBE" w:rsidRPr="00CE177D" w:rsidRDefault="00553CBE" w:rsidP="00553CBE">
      <w:pPr>
        <w:pStyle w:val="Szvegtrzsbehzssal"/>
        <w:numPr>
          <w:ilvl w:val="0"/>
          <w:numId w:val="32"/>
        </w:numPr>
        <w:rPr>
          <w:szCs w:val="22"/>
        </w:rPr>
      </w:pPr>
      <w:r w:rsidRPr="00CE177D">
        <w:rPr>
          <w:szCs w:val="22"/>
        </w:rPr>
        <w:t xml:space="preserve">InvestEU Beszállítóvá válás/ Beszállítói lánc fejlesztés </w:t>
      </w:r>
      <w:r w:rsidR="00CC02A0">
        <w:rPr>
          <w:szCs w:val="22"/>
        </w:rPr>
        <w:t>Alprojekt</w:t>
      </w:r>
    </w:p>
    <w:p w14:paraId="0934F2C7" w14:textId="77777777" w:rsidR="00553CBE" w:rsidRPr="00553CBE" w:rsidRDefault="00553CBE" w:rsidP="00553CBE">
      <w:pPr>
        <w:pStyle w:val="Szvegtrzsbehzssal"/>
        <w:numPr>
          <w:ilvl w:val="1"/>
          <w:numId w:val="32"/>
        </w:numPr>
        <w:rPr>
          <w:szCs w:val="22"/>
        </w:rPr>
      </w:pPr>
      <w:r w:rsidRPr="00553CBE">
        <w:rPr>
          <w:szCs w:val="22"/>
        </w:rPr>
        <w:t>vidék         ……..</w:t>
      </w:r>
    </w:p>
    <w:p w14:paraId="4F527610" w14:textId="77777777" w:rsidR="00553CBE" w:rsidRPr="00553CBE" w:rsidRDefault="00553CBE" w:rsidP="00553CBE">
      <w:pPr>
        <w:pStyle w:val="Szvegtrzsbehzssal"/>
        <w:numPr>
          <w:ilvl w:val="1"/>
          <w:numId w:val="32"/>
        </w:numPr>
        <w:rPr>
          <w:szCs w:val="22"/>
        </w:rPr>
      </w:pPr>
      <w:r w:rsidRPr="00553CBE">
        <w:rPr>
          <w:szCs w:val="22"/>
        </w:rPr>
        <w:t>Budapest  ……..</w:t>
      </w:r>
    </w:p>
    <w:p w14:paraId="46742BD7" w14:textId="45EE00F8" w:rsidR="00553CBE" w:rsidRPr="00CE177D" w:rsidRDefault="00553CBE" w:rsidP="00CE177D">
      <w:pPr>
        <w:pStyle w:val="Szvegtrzsbehzssal"/>
        <w:ind w:left="720" w:firstLine="0"/>
        <w:rPr>
          <w:szCs w:val="22"/>
        </w:rPr>
      </w:pPr>
    </w:p>
    <w:p w14:paraId="71C2A7E0" w14:textId="0385CC4E" w:rsidR="00553CBE" w:rsidRPr="00CE177D" w:rsidRDefault="00553CBE" w:rsidP="00553CBE">
      <w:pPr>
        <w:pStyle w:val="Szvegtrzsbehzssal"/>
        <w:numPr>
          <w:ilvl w:val="0"/>
          <w:numId w:val="32"/>
        </w:numPr>
        <w:rPr>
          <w:szCs w:val="22"/>
        </w:rPr>
      </w:pPr>
      <w:r w:rsidRPr="00CE177D">
        <w:rPr>
          <w:szCs w:val="22"/>
        </w:rPr>
        <w:t xml:space="preserve">InvestEU Termeléshatékonyság növelése </w:t>
      </w:r>
      <w:r w:rsidR="00CC02A0">
        <w:rPr>
          <w:szCs w:val="22"/>
        </w:rPr>
        <w:t>Alprojekt</w:t>
      </w:r>
    </w:p>
    <w:p w14:paraId="15360E87" w14:textId="77777777" w:rsidR="00553CBE" w:rsidRPr="00553CBE" w:rsidRDefault="00553CBE" w:rsidP="00553CBE">
      <w:pPr>
        <w:pStyle w:val="Szvegtrzsbehzssal"/>
        <w:numPr>
          <w:ilvl w:val="1"/>
          <w:numId w:val="32"/>
        </w:numPr>
        <w:rPr>
          <w:szCs w:val="22"/>
        </w:rPr>
      </w:pPr>
      <w:r w:rsidRPr="00553CBE">
        <w:rPr>
          <w:szCs w:val="22"/>
        </w:rPr>
        <w:t>vidék         ……..</w:t>
      </w:r>
    </w:p>
    <w:p w14:paraId="55D80F75" w14:textId="77777777" w:rsidR="00553CBE" w:rsidRPr="00553CBE" w:rsidRDefault="00553CBE" w:rsidP="00553CBE">
      <w:pPr>
        <w:pStyle w:val="Szvegtrzsbehzssal"/>
        <w:numPr>
          <w:ilvl w:val="1"/>
          <w:numId w:val="32"/>
        </w:numPr>
        <w:rPr>
          <w:szCs w:val="22"/>
        </w:rPr>
      </w:pPr>
      <w:r w:rsidRPr="00553CBE">
        <w:rPr>
          <w:szCs w:val="22"/>
        </w:rPr>
        <w:t>Budapest  ……..</w:t>
      </w:r>
    </w:p>
    <w:p w14:paraId="07219433" w14:textId="2E3F0C0B" w:rsidR="00553CBE" w:rsidRDefault="00553CBE" w:rsidP="00CE177D">
      <w:pPr>
        <w:pStyle w:val="Szvegtrzsbehzssal"/>
        <w:ind w:left="1416" w:firstLine="0"/>
        <w:rPr>
          <w:szCs w:val="22"/>
        </w:rPr>
      </w:pPr>
    </w:p>
    <w:p w14:paraId="039A1831" w14:textId="36F1F68F" w:rsidR="00553CBE" w:rsidRDefault="00553CBE" w:rsidP="00553CBE">
      <w:pPr>
        <w:pStyle w:val="Szvegtrzsbehzssal"/>
        <w:numPr>
          <w:ilvl w:val="0"/>
          <w:numId w:val="32"/>
        </w:numPr>
        <w:rPr>
          <w:szCs w:val="22"/>
        </w:rPr>
      </w:pPr>
      <w:r w:rsidRPr="00CE177D">
        <w:rPr>
          <w:szCs w:val="22"/>
        </w:rPr>
        <w:t xml:space="preserve">InvestEU K+F tevékenység </w:t>
      </w:r>
      <w:r w:rsidR="00CC02A0">
        <w:rPr>
          <w:szCs w:val="22"/>
        </w:rPr>
        <w:t>Alprojekt</w:t>
      </w:r>
    </w:p>
    <w:p w14:paraId="1B61F87A" w14:textId="77777777" w:rsidR="00553CBE" w:rsidRPr="00553CBE" w:rsidRDefault="00553CBE" w:rsidP="00553CBE">
      <w:pPr>
        <w:pStyle w:val="Szvegtrzsbehzssal"/>
        <w:numPr>
          <w:ilvl w:val="1"/>
          <w:numId w:val="32"/>
        </w:numPr>
        <w:rPr>
          <w:szCs w:val="22"/>
        </w:rPr>
      </w:pPr>
      <w:r w:rsidRPr="00553CBE">
        <w:rPr>
          <w:szCs w:val="22"/>
        </w:rPr>
        <w:t>vidék         ……..</w:t>
      </w:r>
    </w:p>
    <w:p w14:paraId="18861FCA" w14:textId="77777777" w:rsidR="00553CBE" w:rsidRPr="00553CBE" w:rsidRDefault="00553CBE" w:rsidP="00553CBE">
      <w:pPr>
        <w:pStyle w:val="Szvegtrzsbehzssal"/>
        <w:numPr>
          <w:ilvl w:val="1"/>
          <w:numId w:val="32"/>
        </w:numPr>
        <w:rPr>
          <w:szCs w:val="22"/>
        </w:rPr>
      </w:pPr>
      <w:r w:rsidRPr="00553CBE">
        <w:rPr>
          <w:szCs w:val="22"/>
        </w:rPr>
        <w:t>Budapest  ……..</w:t>
      </w:r>
    </w:p>
    <w:p w14:paraId="325C5628" w14:textId="77777777" w:rsidR="00553CBE" w:rsidRPr="00CE177D" w:rsidRDefault="00553CBE" w:rsidP="00CE177D">
      <w:pPr>
        <w:pStyle w:val="Szvegtrzsbehzssal"/>
        <w:ind w:left="720" w:firstLine="0"/>
        <w:rPr>
          <w:szCs w:val="22"/>
        </w:rPr>
      </w:pPr>
    </w:p>
    <w:p w14:paraId="72E2F328" w14:textId="77777777" w:rsidR="00712D43" w:rsidRDefault="00712D43" w:rsidP="001E7C7B">
      <w:pPr>
        <w:pStyle w:val="Szvegtrzsbehzssal"/>
        <w:tabs>
          <w:tab w:val="left" w:pos="1134"/>
        </w:tabs>
        <w:spacing w:after="120"/>
        <w:ind w:left="567" w:firstLine="0"/>
        <w:rPr>
          <w:i/>
          <w:szCs w:val="22"/>
        </w:rPr>
      </w:pPr>
    </w:p>
    <w:p w14:paraId="126EE3DF" w14:textId="4313F5FD" w:rsidR="00D77CA0" w:rsidRDefault="00306F86" w:rsidP="00E86611">
      <w:pPr>
        <w:pStyle w:val="Szvegtrzsbehzssal"/>
        <w:tabs>
          <w:tab w:val="left" w:pos="1134"/>
        </w:tabs>
        <w:spacing w:after="120"/>
        <w:rPr>
          <w:szCs w:val="22"/>
        </w:rPr>
      </w:pPr>
      <w:r w:rsidRPr="00E86611">
        <w:rPr>
          <w:b/>
          <w:szCs w:val="22"/>
        </w:rPr>
        <w:t>3.2.</w:t>
      </w:r>
      <w:r w:rsidRPr="00E86611">
        <w:rPr>
          <w:b/>
          <w:szCs w:val="22"/>
        </w:rPr>
        <w:tab/>
      </w:r>
      <w:r w:rsidR="00EE6F88">
        <w:rPr>
          <w:b/>
          <w:szCs w:val="22"/>
        </w:rPr>
        <w:t>A</w:t>
      </w:r>
      <w:r w:rsidR="00B3563B">
        <w:rPr>
          <w:b/>
          <w:szCs w:val="22"/>
        </w:rPr>
        <w:t xml:space="preserve">z Adósokkal </w:t>
      </w:r>
      <w:r w:rsidR="00EF0E9A">
        <w:rPr>
          <w:b/>
          <w:szCs w:val="22"/>
        </w:rPr>
        <w:t>szembeni főbb elvárások</w:t>
      </w:r>
      <w:r w:rsidR="00920DE5" w:rsidRPr="00FE0DBC">
        <w:rPr>
          <w:szCs w:val="22"/>
        </w:rPr>
        <w:t xml:space="preserve"> </w:t>
      </w:r>
    </w:p>
    <w:p w14:paraId="51ABAFC0" w14:textId="77777777" w:rsidR="00306F86" w:rsidRDefault="00306F86" w:rsidP="00306F86">
      <w:pPr>
        <w:pStyle w:val="Szvegtrzsbehzssal"/>
        <w:tabs>
          <w:tab w:val="left" w:pos="1134"/>
        </w:tabs>
        <w:spacing w:after="120"/>
        <w:ind w:left="1134" w:hanging="774"/>
        <w:rPr>
          <w:szCs w:val="22"/>
        </w:rPr>
      </w:pPr>
    </w:p>
    <w:p w14:paraId="2B3EEFE5" w14:textId="5CF45CB6" w:rsidR="00EF0E9A" w:rsidRPr="00306F86" w:rsidRDefault="00306F86" w:rsidP="00E86611">
      <w:pPr>
        <w:pStyle w:val="Szvegtrzsbehzssal"/>
        <w:tabs>
          <w:tab w:val="left" w:pos="1134"/>
        </w:tabs>
        <w:spacing w:after="120"/>
        <w:ind w:left="1134" w:hanging="774"/>
        <w:rPr>
          <w:szCs w:val="22"/>
        </w:rPr>
      </w:pPr>
      <w:r w:rsidRPr="00306F86">
        <w:rPr>
          <w:szCs w:val="22"/>
        </w:rPr>
        <w:t>3.2.1.</w:t>
      </w:r>
      <w:r w:rsidRPr="00306F86">
        <w:rPr>
          <w:szCs w:val="22"/>
        </w:rPr>
        <w:tab/>
      </w:r>
      <w:r w:rsidR="00C62A5E" w:rsidRPr="00306F86">
        <w:rPr>
          <w:szCs w:val="22"/>
        </w:rPr>
        <w:t>A Bank a Megállapodás rendelkezéseivel összhangban köteles felmérni a</w:t>
      </w:r>
      <w:r w:rsidR="00B3563B">
        <w:rPr>
          <w:szCs w:val="22"/>
        </w:rPr>
        <w:t>z</w:t>
      </w:r>
      <w:r w:rsidR="008C6988">
        <w:rPr>
          <w:szCs w:val="22"/>
        </w:rPr>
        <w:t xml:space="preserve"> </w:t>
      </w:r>
      <w:r w:rsidR="00C62A5E" w:rsidRPr="008F025B">
        <w:rPr>
          <w:szCs w:val="22"/>
        </w:rPr>
        <w:t>Adós</w:t>
      </w:r>
      <w:r w:rsidR="00B3563B" w:rsidRPr="008F025B">
        <w:rPr>
          <w:szCs w:val="22"/>
        </w:rPr>
        <w:t>ok</w:t>
      </w:r>
      <w:r w:rsidR="008C6988">
        <w:rPr>
          <w:szCs w:val="22"/>
        </w:rPr>
        <w:t xml:space="preserve"> </w:t>
      </w:r>
      <w:r w:rsidR="00C62A5E" w:rsidRPr="00306F86">
        <w:rPr>
          <w:szCs w:val="22"/>
        </w:rPr>
        <w:t xml:space="preserve">támogathatóságát, hitelképességét. </w:t>
      </w:r>
    </w:p>
    <w:p w14:paraId="75BBBC91" w14:textId="77777777" w:rsidR="00D77CA0" w:rsidRPr="00306F86" w:rsidRDefault="00D77CA0" w:rsidP="00D77CA0">
      <w:pPr>
        <w:autoSpaceDE w:val="0"/>
        <w:autoSpaceDN w:val="0"/>
        <w:adjustRightInd w:val="0"/>
        <w:ind w:left="567"/>
        <w:jc w:val="both"/>
        <w:rPr>
          <w:rFonts w:ascii="Arial" w:hAnsi="Arial" w:cs="Arial"/>
          <w:bCs/>
          <w:sz w:val="22"/>
          <w:szCs w:val="22"/>
        </w:rPr>
      </w:pPr>
    </w:p>
    <w:p w14:paraId="4AEBF5AE" w14:textId="57645048" w:rsidR="00D67297" w:rsidRDefault="00306F86" w:rsidP="00D67297">
      <w:pPr>
        <w:pStyle w:val="Szvegtrzsbehzssal"/>
        <w:tabs>
          <w:tab w:val="left" w:pos="1134"/>
        </w:tabs>
        <w:spacing w:after="120"/>
        <w:ind w:left="360" w:firstLine="0"/>
        <w:rPr>
          <w:szCs w:val="22"/>
        </w:rPr>
      </w:pPr>
      <w:r w:rsidRPr="00E86611">
        <w:rPr>
          <w:szCs w:val="22"/>
        </w:rPr>
        <w:t>3.2.2.</w:t>
      </w:r>
      <w:r>
        <w:rPr>
          <w:b/>
          <w:szCs w:val="22"/>
        </w:rPr>
        <w:tab/>
      </w:r>
      <w:bookmarkStart w:id="3" w:name="_Hlk140675152"/>
      <w:r w:rsidR="00D67297">
        <w:rPr>
          <w:szCs w:val="22"/>
        </w:rPr>
        <w:t xml:space="preserve">Valamennyi </w:t>
      </w:r>
      <w:r w:rsidR="008C6988">
        <w:rPr>
          <w:szCs w:val="22"/>
        </w:rPr>
        <w:t>A</w:t>
      </w:r>
      <w:r w:rsidR="00D67297">
        <w:rPr>
          <w:szCs w:val="22"/>
        </w:rPr>
        <w:t xml:space="preserve">dós esetén elvárás, hogy az </w:t>
      </w:r>
      <w:r w:rsidR="008C6988">
        <w:rPr>
          <w:szCs w:val="22"/>
        </w:rPr>
        <w:t>A</w:t>
      </w:r>
      <w:r w:rsidR="00D67297">
        <w:rPr>
          <w:szCs w:val="22"/>
        </w:rPr>
        <w:t xml:space="preserve">dós </w:t>
      </w:r>
    </w:p>
    <w:p w14:paraId="1356E572" w14:textId="2E052C19" w:rsidR="00D67297" w:rsidRDefault="00D67297" w:rsidP="003B6D6C">
      <w:pPr>
        <w:pStyle w:val="Szvegtrzsbehzssal"/>
        <w:numPr>
          <w:ilvl w:val="0"/>
          <w:numId w:val="7"/>
        </w:numPr>
        <w:tabs>
          <w:tab w:val="left" w:pos="1134"/>
        </w:tabs>
        <w:spacing w:after="120"/>
        <w:rPr>
          <w:szCs w:val="22"/>
        </w:rPr>
      </w:pPr>
      <w:r>
        <w:rPr>
          <w:szCs w:val="22"/>
        </w:rPr>
        <w:t xml:space="preserve">a </w:t>
      </w:r>
      <w:r w:rsidRPr="005E4CBF">
        <w:rPr>
          <w:szCs w:val="22"/>
        </w:rPr>
        <w:t>nemzetközileg elfogadott szabványok szerint életképesnek minősüljön</w:t>
      </w:r>
      <w:r w:rsidR="00C146A0">
        <w:rPr>
          <w:szCs w:val="22"/>
        </w:rPr>
        <w:t>;</w:t>
      </w:r>
      <w:r>
        <w:rPr>
          <w:szCs w:val="22"/>
        </w:rPr>
        <w:t xml:space="preserve"> </w:t>
      </w:r>
    </w:p>
    <w:p w14:paraId="6FCA3403" w14:textId="4BB725A0" w:rsidR="00CC02A0" w:rsidRDefault="00CC02A0" w:rsidP="003B6D6C">
      <w:pPr>
        <w:pStyle w:val="Szvegtrzsbehzssal"/>
        <w:numPr>
          <w:ilvl w:val="0"/>
          <w:numId w:val="7"/>
        </w:numPr>
        <w:tabs>
          <w:tab w:val="left" w:pos="1134"/>
        </w:tabs>
        <w:spacing w:after="120"/>
        <w:rPr>
          <w:szCs w:val="22"/>
        </w:rPr>
      </w:pPr>
      <w:r>
        <w:t>a</w:t>
      </w:r>
      <w:r w:rsidR="003327D4">
        <w:t xml:space="preserve"> hitelszerződés aláírásának időpontját megelőző</w:t>
      </w:r>
      <w:r w:rsidRPr="001958B8">
        <w:t xml:space="preserve"> elmúlt 1</w:t>
      </w:r>
      <w:r w:rsidR="00700FCD">
        <w:t xml:space="preserve"> (egy)</w:t>
      </w:r>
      <w:r w:rsidRPr="001958B8">
        <w:t xml:space="preserve"> évben nem </w:t>
      </w:r>
      <w:r w:rsidR="003327D4">
        <w:t>volt</w:t>
      </w:r>
      <w:r w:rsidRPr="001958B8">
        <w:t xml:space="preserve"> a </w:t>
      </w:r>
      <w:r>
        <w:t>B</w:t>
      </w:r>
      <w:r w:rsidRPr="001958B8">
        <w:t>ankban speciális kezelésben (</w:t>
      </w:r>
      <w:proofErr w:type="spellStart"/>
      <w:r w:rsidRPr="001958B8">
        <w:t>pre</w:t>
      </w:r>
      <w:proofErr w:type="spellEnd"/>
      <w:r w:rsidRPr="001958B8">
        <w:t>-</w:t>
      </w:r>
      <w:proofErr w:type="spellStart"/>
      <w:r w:rsidRPr="001958B8">
        <w:t>work</w:t>
      </w:r>
      <w:proofErr w:type="spellEnd"/>
      <w:r w:rsidRPr="001958B8">
        <w:t xml:space="preserve">-out, </w:t>
      </w:r>
      <w:proofErr w:type="spellStart"/>
      <w:r w:rsidRPr="001958B8">
        <w:t>work</w:t>
      </w:r>
      <w:proofErr w:type="spellEnd"/>
      <w:r w:rsidRPr="001958B8">
        <w:t xml:space="preserve">-out, </w:t>
      </w:r>
      <w:proofErr w:type="spellStart"/>
      <w:r w:rsidRPr="001958B8">
        <w:t>early</w:t>
      </w:r>
      <w:proofErr w:type="spellEnd"/>
      <w:r w:rsidRPr="001958B8">
        <w:t xml:space="preserve"> </w:t>
      </w:r>
      <w:proofErr w:type="spellStart"/>
      <w:r w:rsidRPr="001958B8">
        <w:t>warning</w:t>
      </w:r>
      <w:proofErr w:type="spellEnd"/>
      <w:r w:rsidRPr="001958B8">
        <w:t xml:space="preserve"> jelek, felgyógyulási időszak</w:t>
      </w:r>
      <w:r w:rsidR="003327D4">
        <w:t>)</w:t>
      </w:r>
      <w:r w:rsidR="00C146A0">
        <w:t>;</w:t>
      </w:r>
    </w:p>
    <w:p w14:paraId="7A0AFBF8" w14:textId="132B90DE" w:rsidR="00D67297" w:rsidRDefault="00D67297" w:rsidP="003B6D6C">
      <w:pPr>
        <w:pStyle w:val="Szvegtrzsbehzssal"/>
        <w:numPr>
          <w:ilvl w:val="0"/>
          <w:numId w:val="7"/>
        </w:numPr>
        <w:tabs>
          <w:tab w:val="left" w:pos="1134"/>
        </w:tabs>
        <w:spacing w:after="120"/>
        <w:rPr>
          <w:szCs w:val="22"/>
        </w:rPr>
      </w:pPr>
      <w:r w:rsidRPr="005E4CBF">
        <w:rPr>
          <w:szCs w:val="22"/>
        </w:rPr>
        <w:t>minősítése</w:t>
      </w:r>
      <w:r>
        <w:rPr>
          <w:szCs w:val="22"/>
        </w:rPr>
        <w:t xml:space="preserve"> a hitelszerződés aláírásának időpontjában nem </w:t>
      </w:r>
      <w:r w:rsidR="00700FCD">
        <w:rPr>
          <w:szCs w:val="22"/>
        </w:rPr>
        <w:t xml:space="preserve">volt </w:t>
      </w:r>
      <w:r>
        <w:rPr>
          <w:szCs w:val="22"/>
        </w:rPr>
        <w:t>alacsonyabb</w:t>
      </w:r>
      <w:r w:rsidR="00714A49">
        <w:rPr>
          <w:szCs w:val="22"/>
        </w:rPr>
        <w:t>,</w:t>
      </w:r>
      <w:r>
        <w:rPr>
          <w:szCs w:val="22"/>
        </w:rPr>
        <w:t xml:space="preserve"> mint az InvestEU Közös Minősítési Rendszerének B3-as minősítése.</w:t>
      </w:r>
      <w:r w:rsidR="00CC02A0" w:rsidRPr="00CC02A0">
        <w:rPr>
          <w:szCs w:val="22"/>
        </w:rPr>
        <w:t xml:space="preserve"> </w:t>
      </w:r>
      <w:r w:rsidR="00CC02A0">
        <w:rPr>
          <w:szCs w:val="22"/>
        </w:rPr>
        <w:t>E feltételnek való megfelelést a Garantiqa a kezességvállalási kérelem bírálata során az ún. garanciaképességi vizsgálat keretében ellenőrzi</w:t>
      </w:r>
      <w:r w:rsidR="006E54D4">
        <w:rPr>
          <w:szCs w:val="22"/>
        </w:rPr>
        <w:t>.</w:t>
      </w:r>
    </w:p>
    <w:p w14:paraId="278A3C2E" w14:textId="5991F607" w:rsidR="00760770" w:rsidRDefault="00A01850" w:rsidP="008F025B">
      <w:pPr>
        <w:pStyle w:val="Szvegtrzsbehzssal"/>
        <w:tabs>
          <w:tab w:val="left" w:pos="1134"/>
        </w:tabs>
        <w:spacing w:after="120"/>
        <w:ind w:left="1080" w:firstLine="0"/>
        <w:rPr>
          <w:szCs w:val="22"/>
        </w:rPr>
      </w:pPr>
      <w:r>
        <w:rPr>
          <w:szCs w:val="22"/>
        </w:rPr>
        <w:t xml:space="preserve">A Megállapodás alkalmazásában induló vállalkozás alatt </w:t>
      </w:r>
      <w:r w:rsidR="00760770">
        <w:rPr>
          <w:szCs w:val="22"/>
        </w:rPr>
        <w:t>a 651/2014/EU bizottsági rendeletben m</w:t>
      </w:r>
      <w:r>
        <w:rPr>
          <w:szCs w:val="22"/>
        </w:rPr>
        <w:t>e</w:t>
      </w:r>
      <w:r w:rsidR="00760770">
        <w:rPr>
          <w:szCs w:val="22"/>
        </w:rPr>
        <w:t>ghatározottak szerinti induló vállalkozás (a továbbiak</w:t>
      </w:r>
      <w:r>
        <w:rPr>
          <w:szCs w:val="22"/>
        </w:rPr>
        <w:t>ba</w:t>
      </w:r>
      <w:r w:rsidR="00760770">
        <w:rPr>
          <w:szCs w:val="22"/>
        </w:rPr>
        <w:t xml:space="preserve">n: </w:t>
      </w:r>
      <w:r w:rsidR="00760770" w:rsidRPr="008F025B">
        <w:rPr>
          <w:b/>
          <w:szCs w:val="22"/>
        </w:rPr>
        <w:t>Induló vállalkozás</w:t>
      </w:r>
      <w:r w:rsidR="00760770">
        <w:rPr>
          <w:szCs w:val="22"/>
        </w:rPr>
        <w:t>)</w:t>
      </w:r>
      <w:r>
        <w:rPr>
          <w:szCs w:val="22"/>
        </w:rPr>
        <w:t xml:space="preserve"> értendő.</w:t>
      </w:r>
      <w:r w:rsidR="00760770">
        <w:rPr>
          <w:szCs w:val="22"/>
        </w:rPr>
        <w:t xml:space="preserve"> </w:t>
      </w:r>
    </w:p>
    <w:p w14:paraId="4538D14E" w14:textId="74196D61" w:rsidR="00D77CA0" w:rsidRDefault="00D77CA0" w:rsidP="00220336">
      <w:pPr>
        <w:pStyle w:val="Szvegtrzsbehzssal"/>
        <w:ind w:left="1843" w:firstLine="0"/>
        <w:rPr>
          <w:szCs w:val="22"/>
        </w:rPr>
      </w:pPr>
      <w:bookmarkStart w:id="4" w:name="_Hlk108774580"/>
      <w:bookmarkEnd w:id="3"/>
    </w:p>
    <w:p w14:paraId="0E862464" w14:textId="77777777" w:rsidR="000B5DB0" w:rsidRPr="00D83782" w:rsidRDefault="000B5DB0" w:rsidP="00220336">
      <w:pPr>
        <w:pStyle w:val="Szvegtrzsbehzssal"/>
        <w:ind w:left="1843" w:firstLine="0"/>
        <w:rPr>
          <w:szCs w:val="22"/>
        </w:rPr>
      </w:pPr>
    </w:p>
    <w:bookmarkEnd w:id="4"/>
    <w:p w14:paraId="0245A47F" w14:textId="7258F20E" w:rsidR="003204AF" w:rsidRDefault="00306F86" w:rsidP="00E86611">
      <w:pPr>
        <w:pStyle w:val="Szvegtrzsbehzssal"/>
        <w:tabs>
          <w:tab w:val="left" w:pos="1134"/>
        </w:tabs>
        <w:spacing w:after="120"/>
        <w:rPr>
          <w:b/>
          <w:szCs w:val="22"/>
        </w:rPr>
      </w:pPr>
      <w:r>
        <w:rPr>
          <w:b/>
          <w:szCs w:val="22"/>
        </w:rPr>
        <w:t>3.3.</w:t>
      </w:r>
      <w:r>
        <w:rPr>
          <w:b/>
          <w:szCs w:val="22"/>
        </w:rPr>
        <w:tab/>
      </w:r>
      <w:r w:rsidR="003204AF" w:rsidRPr="00E908B5">
        <w:rPr>
          <w:b/>
          <w:szCs w:val="22"/>
        </w:rPr>
        <w:t>A hitel formája</w:t>
      </w:r>
      <w:r w:rsidR="00160940">
        <w:rPr>
          <w:b/>
          <w:szCs w:val="22"/>
        </w:rPr>
        <w:t>,</w:t>
      </w:r>
      <w:r w:rsidR="003E7A6A" w:rsidRPr="00D77CA0">
        <w:rPr>
          <w:b/>
          <w:szCs w:val="22"/>
        </w:rPr>
        <w:t xml:space="preserve"> </w:t>
      </w:r>
      <w:r w:rsidR="00160940" w:rsidRPr="00D77CA0">
        <w:rPr>
          <w:b/>
          <w:szCs w:val="22"/>
        </w:rPr>
        <w:t>típusa</w:t>
      </w:r>
      <w:r w:rsidR="003204AF" w:rsidRPr="00D77CA0">
        <w:rPr>
          <w:b/>
          <w:szCs w:val="22"/>
        </w:rPr>
        <w:t xml:space="preserve"> </w:t>
      </w:r>
    </w:p>
    <w:p w14:paraId="5DA906A1" w14:textId="77777777" w:rsidR="00BE1355" w:rsidRDefault="00BE1355" w:rsidP="00E86611">
      <w:pPr>
        <w:pStyle w:val="Szvegtrzsbehzssal"/>
        <w:tabs>
          <w:tab w:val="left" w:pos="1134"/>
        </w:tabs>
        <w:spacing w:after="120"/>
        <w:rPr>
          <w:szCs w:val="22"/>
        </w:rPr>
      </w:pPr>
      <w:r>
        <w:rPr>
          <w:szCs w:val="22"/>
        </w:rPr>
        <w:tab/>
      </w:r>
    </w:p>
    <w:p w14:paraId="515BAE87" w14:textId="6EF4ACE2" w:rsidR="006E54D4" w:rsidRPr="008F025B" w:rsidRDefault="00BE1355" w:rsidP="00E86611">
      <w:pPr>
        <w:pStyle w:val="Szvegtrzsbehzssal"/>
        <w:tabs>
          <w:tab w:val="left" w:pos="1134"/>
        </w:tabs>
        <w:spacing w:after="120"/>
        <w:rPr>
          <w:szCs w:val="22"/>
        </w:rPr>
      </w:pPr>
      <w:r>
        <w:rPr>
          <w:szCs w:val="22"/>
        </w:rPr>
        <w:tab/>
      </w:r>
      <w:r w:rsidRPr="008F025B">
        <w:rPr>
          <w:szCs w:val="22"/>
        </w:rPr>
        <w:t>A Bank által nyújtható hitelek formája, típusa</w:t>
      </w:r>
      <w:r>
        <w:rPr>
          <w:szCs w:val="22"/>
        </w:rPr>
        <w:t>:</w:t>
      </w:r>
    </w:p>
    <w:p w14:paraId="44C4571B" w14:textId="25125373" w:rsidR="00BD3A25" w:rsidRPr="00E908B5" w:rsidRDefault="00BD3A25" w:rsidP="00E86611">
      <w:pPr>
        <w:pStyle w:val="Szvegtrzsbehzssal"/>
        <w:numPr>
          <w:ilvl w:val="0"/>
          <w:numId w:val="4"/>
        </w:numPr>
        <w:ind w:left="993" w:hanging="284"/>
        <w:rPr>
          <w:szCs w:val="22"/>
        </w:rPr>
      </w:pPr>
      <w:r w:rsidRPr="00E908B5">
        <w:rPr>
          <w:szCs w:val="22"/>
        </w:rPr>
        <w:t>folyószámlahitel</w:t>
      </w:r>
      <w:r w:rsidR="00C100F1">
        <w:rPr>
          <w:szCs w:val="22"/>
        </w:rPr>
        <w:t>,</w:t>
      </w:r>
    </w:p>
    <w:p w14:paraId="3B4E7EC7" w14:textId="37B6C2EC" w:rsidR="00BD3A25" w:rsidRPr="00D67297" w:rsidRDefault="00A47968" w:rsidP="00E86611">
      <w:pPr>
        <w:pStyle w:val="Szvegtrzsbehzssal"/>
        <w:numPr>
          <w:ilvl w:val="0"/>
          <w:numId w:val="4"/>
        </w:numPr>
        <w:ind w:left="993" w:hanging="284"/>
        <w:rPr>
          <w:szCs w:val="22"/>
        </w:rPr>
      </w:pPr>
      <w:proofErr w:type="spellStart"/>
      <w:r w:rsidRPr="00D67297">
        <w:rPr>
          <w:szCs w:val="22"/>
        </w:rPr>
        <w:t>rulírozó</w:t>
      </w:r>
      <w:proofErr w:type="spellEnd"/>
      <w:r w:rsidR="007C50DF" w:rsidRPr="00D67297">
        <w:rPr>
          <w:szCs w:val="22"/>
        </w:rPr>
        <w:t xml:space="preserve">, </w:t>
      </w:r>
      <w:r w:rsidR="00645DCC" w:rsidRPr="00D67297">
        <w:rPr>
          <w:szCs w:val="22"/>
        </w:rPr>
        <w:t xml:space="preserve">vagy </w:t>
      </w:r>
      <w:r w:rsidR="007C50DF" w:rsidRPr="00D67297">
        <w:rPr>
          <w:szCs w:val="22"/>
        </w:rPr>
        <w:t xml:space="preserve">nem </w:t>
      </w:r>
      <w:proofErr w:type="spellStart"/>
      <w:r w:rsidR="007C50DF" w:rsidRPr="00D67297">
        <w:rPr>
          <w:szCs w:val="22"/>
        </w:rPr>
        <w:t>rulírozó</w:t>
      </w:r>
      <w:proofErr w:type="spellEnd"/>
      <w:r w:rsidR="00645DCC" w:rsidRPr="00D67297">
        <w:rPr>
          <w:szCs w:val="22"/>
        </w:rPr>
        <w:t xml:space="preserve"> forgóeszközhitel</w:t>
      </w:r>
      <w:r w:rsidR="00893D96" w:rsidRPr="00D67297">
        <w:rPr>
          <w:szCs w:val="22"/>
        </w:rPr>
        <w:t>/eseti hitel</w:t>
      </w:r>
      <w:r w:rsidR="00213256">
        <w:rPr>
          <w:szCs w:val="22"/>
        </w:rPr>
        <w:t xml:space="preserve">, </w:t>
      </w:r>
      <w:r w:rsidR="00645DCC" w:rsidRPr="00D67297">
        <w:rPr>
          <w:szCs w:val="22"/>
        </w:rPr>
        <w:t xml:space="preserve">egyenletes tőkeösszegű ütemezett törlesztésű, vagy ütemezett törlesztésű forgóeszközhitel / eseti hitel (a továbbiakban együtt: </w:t>
      </w:r>
      <w:r w:rsidR="008C6988">
        <w:rPr>
          <w:b/>
          <w:szCs w:val="22"/>
        </w:rPr>
        <w:t>F</w:t>
      </w:r>
      <w:r w:rsidR="00645DCC" w:rsidRPr="00D67297">
        <w:rPr>
          <w:b/>
          <w:szCs w:val="22"/>
        </w:rPr>
        <w:t>orgóeszközhitel</w:t>
      </w:r>
      <w:r w:rsidR="00645DCC" w:rsidRPr="00D67297">
        <w:rPr>
          <w:szCs w:val="22"/>
        </w:rPr>
        <w:t>),</w:t>
      </w:r>
    </w:p>
    <w:p w14:paraId="4D626C36" w14:textId="43C8BBF4" w:rsidR="00A47968" w:rsidRPr="00E908B5" w:rsidRDefault="00A47968" w:rsidP="00E86611">
      <w:pPr>
        <w:pStyle w:val="Szvegtrzsbehzssal"/>
        <w:numPr>
          <w:ilvl w:val="0"/>
          <w:numId w:val="4"/>
        </w:numPr>
        <w:ind w:left="993" w:hanging="284"/>
        <w:rPr>
          <w:szCs w:val="22"/>
        </w:rPr>
      </w:pPr>
      <w:r w:rsidRPr="00E908B5">
        <w:rPr>
          <w:szCs w:val="22"/>
        </w:rPr>
        <w:t>beruházási hitel</w:t>
      </w:r>
      <w:r w:rsidR="00C100F1">
        <w:rPr>
          <w:szCs w:val="22"/>
        </w:rPr>
        <w:t>.</w:t>
      </w:r>
    </w:p>
    <w:p w14:paraId="30867598" w14:textId="65C28B92" w:rsidR="007C50DF" w:rsidRDefault="007C50DF" w:rsidP="00BD3A25">
      <w:pPr>
        <w:pStyle w:val="Szvegtrzsbehzssal"/>
        <w:ind w:left="1418" w:firstLine="0"/>
        <w:rPr>
          <w:szCs w:val="22"/>
        </w:rPr>
      </w:pPr>
    </w:p>
    <w:p w14:paraId="73714916" w14:textId="77777777" w:rsidR="00306F86" w:rsidRDefault="00306F86" w:rsidP="00BD3A25">
      <w:pPr>
        <w:pStyle w:val="Szvegtrzsbehzssal"/>
        <w:ind w:left="1418" w:firstLine="0"/>
        <w:rPr>
          <w:szCs w:val="22"/>
        </w:rPr>
      </w:pPr>
    </w:p>
    <w:p w14:paraId="32EA164A" w14:textId="4B2ED76F" w:rsidR="00D35706" w:rsidRDefault="00306F86" w:rsidP="00E86611">
      <w:pPr>
        <w:pStyle w:val="Szvegtrzsbehzssal"/>
        <w:tabs>
          <w:tab w:val="left" w:pos="1134"/>
        </w:tabs>
        <w:spacing w:after="120"/>
        <w:rPr>
          <w:b/>
          <w:szCs w:val="22"/>
        </w:rPr>
      </w:pPr>
      <w:r>
        <w:rPr>
          <w:b/>
          <w:szCs w:val="22"/>
        </w:rPr>
        <w:lastRenderedPageBreak/>
        <w:t>3.4.</w:t>
      </w:r>
      <w:r>
        <w:rPr>
          <w:b/>
          <w:szCs w:val="22"/>
        </w:rPr>
        <w:tab/>
      </w:r>
      <w:r w:rsidR="00B267D2" w:rsidRPr="00E908B5">
        <w:rPr>
          <w:b/>
          <w:szCs w:val="22"/>
        </w:rPr>
        <w:t>A hitel</w:t>
      </w:r>
      <w:r w:rsidR="003204AF" w:rsidRPr="00E908B5">
        <w:rPr>
          <w:b/>
          <w:szCs w:val="22"/>
        </w:rPr>
        <w:t xml:space="preserve"> összege</w:t>
      </w:r>
      <w:r w:rsidR="00D35706" w:rsidRPr="001E7C7B">
        <w:rPr>
          <w:b/>
          <w:szCs w:val="22"/>
        </w:rPr>
        <w:t xml:space="preserve"> </w:t>
      </w:r>
    </w:p>
    <w:p w14:paraId="5F0BA59F" w14:textId="77777777" w:rsidR="000B5DB0" w:rsidRDefault="000B5DB0" w:rsidP="00E86611">
      <w:pPr>
        <w:pStyle w:val="Szvegtrzsbehzssal"/>
        <w:tabs>
          <w:tab w:val="left" w:pos="1134"/>
        </w:tabs>
        <w:spacing w:after="120"/>
        <w:rPr>
          <w:b/>
          <w:szCs w:val="22"/>
        </w:rPr>
      </w:pPr>
    </w:p>
    <w:p w14:paraId="6A26520F" w14:textId="77777777" w:rsidR="005E4CBF" w:rsidRDefault="00D35706" w:rsidP="00EC2E5E">
      <w:pPr>
        <w:pStyle w:val="Szvegtrzsbehzssal"/>
        <w:numPr>
          <w:ilvl w:val="0"/>
          <w:numId w:val="14"/>
        </w:numPr>
        <w:spacing w:after="120"/>
        <w:ind w:left="993" w:hanging="284"/>
        <w:rPr>
          <w:szCs w:val="22"/>
        </w:rPr>
      </w:pPr>
      <w:r w:rsidRPr="00306F86">
        <w:rPr>
          <w:szCs w:val="22"/>
        </w:rPr>
        <w:t xml:space="preserve">Az egyes hiteltípusok esetén </w:t>
      </w:r>
      <w:r w:rsidR="00F87EE5" w:rsidRPr="00306F86">
        <w:rPr>
          <w:szCs w:val="22"/>
        </w:rPr>
        <w:t xml:space="preserve">- egységesen - </w:t>
      </w:r>
      <w:r w:rsidRPr="00306F86">
        <w:rPr>
          <w:szCs w:val="22"/>
        </w:rPr>
        <w:t xml:space="preserve">adható </w:t>
      </w:r>
      <w:r w:rsidR="00D67297" w:rsidRPr="00306F86">
        <w:rPr>
          <w:szCs w:val="22"/>
        </w:rPr>
        <w:t xml:space="preserve">minimális </w:t>
      </w:r>
      <w:r w:rsidR="00F87EE5" w:rsidRPr="00306F86">
        <w:rPr>
          <w:szCs w:val="22"/>
        </w:rPr>
        <w:t xml:space="preserve">hitelösszeg: </w:t>
      </w:r>
      <w:r w:rsidR="00160940" w:rsidRPr="00306F86">
        <w:rPr>
          <w:szCs w:val="22"/>
        </w:rPr>
        <w:t xml:space="preserve"> </w:t>
      </w:r>
    </w:p>
    <w:p w14:paraId="2AF3A776" w14:textId="0C386278" w:rsidR="0009618A" w:rsidRPr="005E4CBF" w:rsidRDefault="00F87EE5" w:rsidP="00597CB7">
      <w:pPr>
        <w:pStyle w:val="Szvegtrzsbehzssal"/>
        <w:numPr>
          <w:ilvl w:val="2"/>
          <w:numId w:val="14"/>
        </w:numPr>
        <w:spacing w:after="120"/>
        <w:rPr>
          <w:b/>
          <w:szCs w:val="22"/>
        </w:rPr>
      </w:pPr>
      <w:r w:rsidRPr="005E4CBF">
        <w:rPr>
          <w:b/>
          <w:szCs w:val="22"/>
        </w:rPr>
        <w:t>1 millió HUF</w:t>
      </w:r>
    </w:p>
    <w:p w14:paraId="57964D98" w14:textId="2837737E" w:rsidR="00F87EE5" w:rsidRDefault="00F87EE5" w:rsidP="00773800">
      <w:pPr>
        <w:pStyle w:val="Szvegtrzsbehzssal"/>
        <w:numPr>
          <w:ilvl w:val="0"/>
          <w:numId w:val="15"/>
        </w:numPr>
        <w:spacing w:after="120"/>
        <w:ind w:left="993" w:hanging="284"/>
        <w:rPr>
          <w:szCs w:val="22"/>
        </w:rPr>
      </w:pPr>
      <w:r>
        <w:rPr>
          <w:szCs w:val="22"/>
        </w:rPr>
        <w:t xml:space="preserve">Az egyes hiteltípusok esetén - egységesen - adható maximális hitelösszeg:  </w:t>
      </w:r>
    </w:p>
    <w:p w14:paraId="48C4639B" w14:textId="5F6C5BB8" w:rsidR="00F87EE5" w:rsidRDefault="00F87EE5" w:rsidP="00CE177D">
      <w:pPr>
        <w:pStyle w:val="Szvegtrzsbehzssal"/>
        <w:numPr>
          <w:ilvl w:val="2"/>
          <w:numId w:val="16"/>
        </w:numPr>
        <w:rPr>
          <w:szCs w:val="22"/>
        </w:rPr>
      </w:pPr>
      <w:r w:rsidRPr="00F87EE5">
        <w:rPr>
          <w:b/>
          <w:szCs w:val="22"/>
        </w:rPr>
        <w:t>3 millió eurónak megfelelő forintösszeg</w:t>
      </w:r>
      <w:r w:rsidRPr="00F87EE5">
        <w:rPr>
          <w:szCs w:val="22"/>
        </w:rPr>
        <w:t xml:space="preserve"> (a hitelszerződés aláírásának napján érvényes MNB devizaárfolyamon): amennyiben az </w:t>
      </w:r>
      <w:r w:rsidR="00700FCD">
        <w:rPr>
          <w:szCs w:val="22"/>
        </w:rPr>
        <w:t>A</w:t>
      </w:r>
      <w:r w:rsidRPr="00F87EE5">
        <w:rPr>
          <w:szCs w:val="22"/>
        </w:rPr>
        <w:t xml:space="preserve">dós </w:t>
      </w:r>
      <w:r>
        <w:rPr>
          <w:szCs w:val="22"/>
        </w:rPr>
        <w:t xml:space="preserve">- a Megállapodásokra </w:t>
      </w:r>
      <w:r w:rsidR="00700FCD">
        <w:rPr>
          <w:szCs w:val="22"/>
        </w:rPr>
        <w:t>V</w:t>
      </w:r>
      <w:r>
        <w:rPr>
          <w:szCs w:val="22"/>
        </w:rPr>
        <w:t>onatkozó Üzletszabályzat szerint meghatározott</w:t>
      </w:r>
      <w:r w:rsidR="00412F6E">
        <w:rPr>
          <w:szCs w:val="22"/>
        </w:rPr>
        <w:t>ak szerint -</w:t>
      </w:r>
      <w:r>
        <w:rPr>
          <w:szCs w:val="22"/>
        </w:rPr>
        <w:t xml:space="preserve"> </w:t>
      </w:r>
      <w:r w:rsidR="00412F6E">
        <w:rPr>
          <w:szCs w:val="22"/>
        </w:rPr>
        <w:t>fő</w:t>
      </w:r>
      <w:r w:rsidRPr="00F87EE5">
        <w:rPr>
          <w:szCs w:val="22"/>
        </w:rPr>
        <w:t>tevékenységét támogatott területen</w:t>
      </w:r>
      <w:r>
        <w:rPr>
          <w:szCs w:val="22"/>
        </w:rPr>
        <w:t xml:space="preserve"> végzi, vagy</w:t>
      </w:r>
    </w:p>
    <w:p w14:paraId="2EE09270" w14:textId="77777777" w:rsidR="00F87EE5" w:rsidRPr="00F87EE5" w:rsidRDefault="00F87EE5" w:rsidP="0063114E">
      <w:pPr>
        <w:pStyle w:val="Szvegtrzsbehzssal"/>
        <w:ind w:left="1134" w:firstLine="12"/>
        <w:jc w:val="left"/>
        <w:rPr>
          <w:szCs w:val="22"/>
        </w:rPr>
      </w:pPr>
    </w:p>
    <w:p w14:paraId="63267933" w14:textId="024FDD54" w:rsidR="00F87EE5" w:rsidRDefault="00F87EE5" w:rsidP="00EC2E5E">
      <w:pPr>
        <w:pStyle w:val="Szvegtrzsbehzssal"/>
        <w:numPr>
          <w:ilvl w:val="2"/>
          <w:numId w:val="16"/>
        </w:numPr>
        <w:spacing w:after="120"/>
        <w:rPr>
          <w:szCs w:val="22"/>
        </w:rPr>
      </w:pPr>
      <w:r w:rsidRPr="00F87EE5">
        <w:rPr>
          <w:b/>
          <w:szCs w:val="22"/>
        </w:rPr>
        <w:t>2,2 millió eurónak megfelelő forintösszeg</w:t>
      </w:r>
      <w:r w:rsidRPr="00F87EE5">
        <w:rPr>
          <w:szCs w:val="22"/>
        </w:rPr>
        <w:t xml:space="preserve"> (a hitelszerződés aláírásának napján érvényes MNB devizaárfolyamon): amennyiben az </w:t>
      </w:r>
      <w:r w:rsidR="00700FCD">
        <w:rPr>
          <w:szCs w:val="22"/>
        </w:rPr>
        <w:t>A</w:t>
      </w:r>
      <w:r w:rsidRPr="00F87EE5">
        <w:rPr>
          <w:szCs w:val="22"/>
        </w:rPr>
        <w:t xml:space="preserve">dós </w:t>
      </w:r>
      <w:r w:rsidR="00412F6E">
        <w:rPr>
          <w:szCs w:val="22"/>
        </w:rPr>
        <w:t>-</w:t>
      </w:r>
      <w:r>
        <w:rPr>
          <w:szCs w:val="22"/>
        </w:rPr>
        <w:t xml:space="preserve"> a Megállapodásokra </w:t>
      </w:r>
      <w:r w:rsidR="00700FCD">
        <w:rPr>
          <w:szCs w:val="22"/>
        </w:rPr>
        <w:t>V</w:t>
      </w:r>
      <w:r>
        <w:rPr>
          <w:szCs w:val="22"/>
        </w:rPr>
        <w:t>onatkozó Üzletszabályzat szerint meghatározott</w:t>
      </w:r>
      <w:r w:rsidR="00412F6E">
        <w:rPr>
          <w:szCs w:val="22"/>
        </w:rPr>
        <w:t>ak szerint -</w:t>
      </w:r>
      <w:r>
        <w:rPr>
          <w:szCs w:val="22"/>
        </w:rPr>
        <w:t xml:space="preserve"> </w:t>
      </w:r>
      <w:r w:rsidR="00412F6E">
        <w:rPr>
          <w:szCs w:val="22"/>
        </w:rPr>
        <w:t>fő</w:t>
      </w:r>
      <w:r w:rsidRPr="00F87EE5">
        <w:rPr>
          <w:szCs w:val="22"/>
        </w:rPr>
        <w:t>tevékenységét nem támogatott területen</w:t>
      </w:r>
      <w:r w:rsidR="00412F6E">
        <w:rPr>
          <w:szCs w:val="22"/>
        </w:rPr>
        <w:t>, azaz a legfejlettebb régióban (Budapesten)</w:t>
      </w:r>
      <w:r w:rsidRPr="00F87EE5">
        <w:rPr>
          <w:szCs w:val="22"/>
        </w:rPr>
        <w:t xml:space="preserve"> </w:t>
      </w:r>
      <w:r>
        <w:rPr>
          <w:szCs w:val="22"/>
        </w:rPr>
        <w:t>végzi</w:t>
      </w:r>
      <w:r w:rsidR="00412F6E">
        <w:rPr>
          <w:szCs w:val="22"/>
        </w:rPr>
        <w:t>.</w:t>
      </w:r>
    </w:p>
    <w:p w14:paraId="260C1C89" w14:textId="03E2F1B6" w:rsidR="00157A8D" w:rsidRDefault="00157A8D" w:rsidP="00645DCC">
      <w:pPr>
        <w:pStyle w:val="Listaszerbekezds"/>
        <w:ind w:left="1418"/>
        <w:jc w:val="both"/>
        <w:rPr>
          <w:rFonts w:ascii="Arial" w:hAnsi="Arial" w:cs="Arial"/>
          <w:sz w:val="22"/>
          <w:szCs w:val="22"/>
        </w:rPr>
      </w:pPr>
    </w:p>
    <w:p w14:paraId="345F9488" w14:textId="77777777" w:rsidR="005E4CBF" w:rsidRDefault="005E4CBF" w:rsidP="00645DCC">
      <w:pPr>
        <w:pStyle w:val="Listaszerbekezds"/>
        <w:ind w:left="1418"/>
        <w:jc w:val="both"/>
        <w:rPr>
          <w:rFonts w:ascii="Arial" w:hAnsi="Arial" w:cs="Arial"/>
          <w:sz w:val="22"/>
          <w:szCs w:val="22"/>
        </w:rPr>
      </w:pPr>
    </w:p>
    <w:p w14:paraId="22A23518" w14:textId="4BA6768E" w:rsidR="00312E03" w:rsidRDefault="00306F86" w:rsidP="00E86611">
      <w:pPr>
        <w:pStyle w:val="Szvegtrzsbehzssal"/>
        <w:tabs>
          <w:tab w:val="left" w:pos="1134"/>
        </w:tabs>
        <w:spacing w:after="120"/>
        <w:rPr>
          <w:b/>
          <w:szCs w:val="22"/>
        </w:rPr>
      </w:pPr>
      <w:r>
        <w:rPr>
          <w:b/>
          <w:szCs w:val="22"/>
        </w:rPr>
        <w:t>3.5.</w:t>
      </w:r>
      <w:r>
        <w:rPr>
          <w:b/>
          <w:szCs w:val="22"/>
        </w:rPr>
        <w:tab/>
      </w:r>
      <w:r w:rsidR="00FD69E3" w:rsidRPr="00B0406E">
        <w:rPr>
          <w:b/>
          <w:szCs w:val="22"/>
        </w:rPr>
        <w:t>A hitel futamideje</w:t>
      </w:r>
      <w:r w:rsidR="00751BF2" w:rsidRPr="00B0406E">
        <w:rPr>
          <w:b/>
          <w:szCs w:val="22"/>
        </w:rPr>
        <w:t xml:space="preserve"> </w:t>
      </w:r>
    </w:p>
    <w:p w14:paraId="4065A6FE" w14:textId="1259E64A" w:rsidR="00337752" w:rsidRPr="0063114E" w:rsidRDefault="00337752" w:rsidP="0063114E">
      <w:pPr>
        <w:pStyle w:val="Szvegtrzsbehzssal"/>
        <w:numPr>
          <w:ilvl w:val="0"/>
          <w:numId w:val="4"/>
        </w:numPr>
        <w:ind w:left="1418" w:hanging="284"/>
        <w:rPr>
          <w:szCs w:val="22"/>
        </w:rPr>
      </w:pPr>
      <w:r w:rsidRPr="0063114E">
        <w:rPr>
          <w:szCs w:val="22"/>
        </w:rPr>
        <w:t>Folyószámlahitel</w:t>
      </w:r>
      <w:r>
        <w:rPr>
          <w:szCs w:val="22"/>
        </w:rPr>
        <w:t xml:space="preserve"> esetén</w:t>
      </w:r>
      <w:r w:rsidRPr="0063114E">
        <w:rPr>
          <w:szCs w:val="22"/>
        </w:rPr>
        <w:t>: minimum 12 hónap, maximum 120 hónap</w:t>
      </w:r>
    </w:p>
    <w:p w14:paraId="16C4309F" w14:textId="7B841C6C" w:rsidR="00337752" w:rsidRPr="0063114E" w:rsidRDefault="00337752" w:rsidP="0063114E">
      <w:pPr>
        <w:pStyle w:val="Szvegtrzsbehzssal"/>
        <w:numPr>
          <w:ilvl w:val="0"/>
          <w:numId w:val="4"/>
        </w:numPr>
        <w:ind w:left="1418" w:hanging="284"/>
        <w:rPr>
          <w:szCs w:val="22"/>
        </w:rPr>
      </w:pPr>
      <w:r w:rsidRPr="0063114E">
        <w:rPr>
          <w:szCs w:val="22"/>
        </w:rPr>
        <w:t>Forgóeszközhitel</w:t>
      </w:r>
      <w:r>
        <w:rPr>
          <w:szCs w:val="22"/>
        </w:rPr>
        <w:t xml:space="preserve"> esetén</w:t>
      </w:r>
      <w:r w:rsidRPr="0063114E">
        <w:rPr>
          <w:szCs w:val="22"/>
        </w:rPr>
        <w:t>: minimum 12 hónap, maximum 120 hónap</w:t>
      </w:r>
    </w:p>
    <w:p w14:paraId="7F8A0F23" w14:textId="4CD09881" w:rsidR="00337752" w:rsidRPr="0063114E" w:rsidRDefault="00337752" w:rsidP="0063114E">
      <w:pPr>
        <w:pStyle w:val="Szvegtrzsbehzssal"/>
        <w:numPr>
          <w:ilvl w:val="0"/>
          <w:numId w:val="4"/>
        </w:numPr>
        <w:ind w:left="1418" w:hanging="284"/>
        <w:rPr>
          <w:szCs w:val="22"/>
        </w:rPr>
      </w:pPr>
      <w:r w:rsidRPr="0063114E">
        <w:rPr>
          <w:szCs w:val="22"/>
        </w:rPr>
        <w:t>Beruházási hitel</w:t>
      </w:r>
      <w:r>
        <w:rPr>
          <w:szCs w:val="22"/>
        </w:rPr>
        <w:t xml:space="preserve"> esetén</w:t>
      </w:r>
      <w:r w:rsidRPr="0063114E">
        <w:rPr>
          <w:szCs w:val="22"/>
        </w:rPr>
        <w:t>: minimum 12 hónap, maximum 180 hónap</w:t>
      </w:r>
    </w:p>
    <w:p w14:paraId="3AA86500" w14:textId="77777777" w:rsidR="000844E2" w:rsidRDefault="000844E2" w:rsidP="00337752">
      <w:pPr>
        <w:pStyle w:val="Szvegtrzsbehzssal"/>
        <w:ind w:left="1418" w:firstLine="0"/>
        <w:rPr>
          <w:szCs w:val="22"/>
        </w:rPr>
      </w:pPr>
    </w:p>
    <w:p w14:paraId="2CFBE62A" w14:textId="6EBFA3CF" w:rsidR="0009618A" w:rsidRDefault="000844E2" w:rsidP="000844E2">
      <w:pPr>
        <w:pStyle w:val="Szvegtrzsbehzssal"/>
        <w:ind w:left="1134" w:firstLine="0"/>
        <w:rPr>
          <w:szCs w:val="22"/>
        </w:rPr>
      </w:pPr>
      <w:r>
        <w:rPr>
          <w:szCs w:val="22"/>
        </w:rPr>
        <w:t xml:space="preserve">A fent meghatározott minimum és maximum futamidőn belül az egyes hitelszerződések </w:t>
      </w:r>
      <w:proofErr w:type="spellStart"/>
      <w:r>
        <w:rPr>
          <w:szCs w:val="22"/>
        </w:rPr>
        <w:t>futamidejét</w:t>
      </w:r>
      <w:proofErr w:type="spellEnd"/>
      <w:r>
        <w:rPr>
          <w:szCs w:val="22"/>
        </w:rPr>
        <w:t xml:space="preserve"> a Bank saját hatáskörében jogosult meghatározni.</w:t>
      </w:r>
      <w:r w:rsidR="005E4CBF">
        <w:rPr>
          <w:szCs w:val="22"/>
        </w:rPr>
        <w:t xml:space="preserve"> </w:t>
      </w:r>
    </w:p>
    <w:p w14:paraId="5C68D282" w14:textId="5F01A157" w:rsidR="00760770" w:rsidRDefault="00BE1355" w:rsidP="000844E2">
      <w:pPr>
        <w:pStyle w:val="Szvegtrzsbehzssal"/>
        <w:ind w:left="1134" w:firstLine="0"/>
        <w:rPr>
          <w:szCs w:val="22"/>
        </w:rPr>
      </w:pPr>
      <w:r>
        <w:rPr>
          <w:szCs w:val="22"/>
        </w:rPr>
        <w:t>A hitelszerződés futamidejének meghosszabbítására a Bank saját hatáskörében jogosult, azzal, hogy a hitelszerződés futamideje a meghosszabbítás eredményeképp sem haladhatja meg a hiteltípusra megállapított maximális futamidőt.</w:t>
      </w:r>
    </w:p>
    <w:p w14:paraId="67535D38" w14:textId="77777777" w:rsidR="00C62A5E" w:rsidRDefault="00C62A5E" w:rsidP="0063114E">
      <w:pPr>
        <w:pStyle w:val="Szvegtrzsbehzssal"/>
        <w:ind w:left="1134" w:firstLine="0"/>
        <w:rPr>
          <w:szCs w:val="22"/>
        </w:rPr>
      </w:pPr>
    </w:p>
    <w:p w14:paraId="30A870E9" w14:textId="77777777" w:rsidR="000844E2" w:rsidRPr="0063114E" w:rsidRDefault="000844E2" w:rsidP="0063114E">
      <w:pPr>
        <w:pStyle w:val="Szvegtrzsbehzssal"/>
        <w:ind w:left="1134" w:firstLine="0"/>
        <w:rPr>
          <w:szCs w:val="22"/>
        </w:rPr>
      </w:pPr>
    </w:p>
    <w:p w14:paraId="1CDF0965" w14:textId="5BBE2FD4" w:rsidR="0009618A" w:rsidRDefault="00306F86" w:rsidP="00E86611">
      <w:pPr>
        <w:pStyle w:val="Szvegtrzsbehzssal"/>
        <w:tabs>
          <w:tab w:val="left" w:pos="1134"/>
        </w:tabs>
        <w:spacing w:after="120"/>
        <w:rPr>
          <w:b/>
          <w:szCs w:val="22"/>
        </w:rPr>
      </w:pPr>
      <w:r>
        <w:rPr>
          <w:b/>
          <w:szCs w:val="22"/>
        </w:rPr>
        <w:t>3.6.</w:t>
      </w:r>
      <w:r>
        <w:rPr>
          <w:b/>
          <w:szCs w:val="22"/>
        </w:rPr>
        <w:tab/>
      </w:r>
      <w:r w:rsidR="0009618A">
        <w:rPr>
          <w:b/>
          <w:szCs w:val="22"/>
        </w:rPr>
        <w:t>A hitel biztosítékai</w:t>
      </w:r>
    </w:p>
    <w:p w14:paraId="2A3DC929" w14:textId="77777777" w:rsidR="000B5DB0" w:rsidRDefault="000B5DB0" w:rsidP="00E86611">
      <w:pPr>
        <w:pStyle w:val="Szvegtrzsbehzssal"/>
        <w:tabs>
          <w:tab w:val="left" w:pos="1134"/>
        </w:tabs>
        <w:spacing w:after="120"/>
        <w:rPr>
          <w:b/>
          <w:szCs w:val="22"/>
        </w:rPr>
      </w:pPr>
    </w:p>
    <w:p w14:paraId="47A89532" w14:textId="689EA069" w:rsidR="00BE1355" w:rsidRDefault="005E4CBF" w:rsidP="00BE1355">
      <w:pPr>
        <w:pStyle w:val="Szvegtrzsbehzssal"/>
        <w:tabs>
          <w:tab w:val="left" w:pos="1134"/>
        </w:tabs>
        <w:spacing w:after="120"/>
        <w:ind w:left="1134"/>
        <w:rPr>
          <w:szCs w:val="22"/>
        </w:rPr>
      </w:pPr>
      <w:r>
        <w:rPr>
          <w:b/>
          <w:szCs w:val="22"/>
        </w:rPr>
        <w:tab/>
      </w:r>
      <w:r w:rsidRPr="005E4CBF">
        <w:rPr>
          <w:szCs w:val="22"/>
        </w:rPr>
        <w:t xml:space="preserve">A </w:t>
      </w:r>
      <w:r w:rsidR="00BE1355">
        <w:rPr>
          <w:szCs w:val="22"/>
        </w:rPr>
        <w:t xml:space="preserve">Bank </w:t>
      </w:r>
      <w:r w:rsidR="007B29D1">
        <w:rPr>
          <w:szCs w:val="22"/>
        </w:rPr>
        <w:t>- a</w:t>
      </w:r>
      <w:r w:rsidR="00760770">
        <w:rPr>
          <w:szCs w:val="22"/>
        </w:rPr>
        <w:t>z</w:t>
      </w:r>
      <w:r w:rsidR="007B29D1">
        <w:rPr>
          <w:szCs w:val="22"/>
        </w:rPr>
        <w:t xml:space="preserve"> </w:t>
      </w:r>
      <w:r w:rsidR="00760770">
        <w:rPr>
          <w:szCs w:val="22"/>
        </w:rPr>
        <w:t>5</w:t>
      </w:r>
      <w:r w:rsidR="007B29D1">
        <w:rPr>
          <w:szCs w:val="22"/>
        </w:rPr>
        <w:t xml:space="preserve">. 1. m) pontban foglalt rendelkezésekre </w:t>
      </w:r>
      <w:r w:rsidR="00760770">
        <w:rPr>
          <w:szCs w:val="22"/>
        </w:rPr>
        <w:t xml:space="preserve">figyelemmel </w:t>
      </w:r>
      <w:r w:rsidR="007B29D1">
        <w:rPr>
          <w:szCs w:val="22"/>
        </w:rPr>
        <w:t xml:space="preserve">- </w:t>
      </w:r>
      <w:r w:rsidR="00BE1355">
        <w:rPr>
          <w:szCs w:val="22"/>
        </w:rPr>
        <w:t>saját hatáskörben jogosult meghatározni, hogy bevon-e biztosítékot a hitelszerződéshez kapcsolódóan</w:t>
      </w:r>
      <w:r w:rsidR="007373CA">
        <w:rPr>
          <w:szCs w:val="22"/>
        </w:rPr>
        <w:t xml:space="preserve">, továbbá azt is, hogy </w:t>
      </w:r>
      <w:r w:rsidR="00542209">
        <w:rPr>
          <w:szCs w:val="22"/>
        </w:rPr>
        <w:t>a biztosítékok bevonása esetén</w:t>
      </w:r>
      <w:r w:rsidR="007B29D1">
        <w:rPr>
          <w:szCs w:val="22"/>
        </w:rPr>
        <w:t xml:space="preserve"> </w:t>
      </w:r>
      <w:r w:rsidR="00542209">
        <w:rPr>
          <w:szCs w:val="22"/>
        </w:rPr>
        <w:t xml:space="preserve">milyen fedezeti szintet határoz meg. </w:t>
      </w:r>
      <w:r w:rsidR="00BE1355">
        <w:rPr>
          <w:szCs w:val="22"/>
        </w:rPr>
        <w:t xml:space="preserve">  </w:t>
      </w:r>
      <w:r w:rsidR="006E54D4">
        <w:rPr>
          <w:szCs w:val="22"/>
        </w:rPr>
        <w:t xml:space="preserve"> </w:t>
      </w:r>
    </w:p>
    <w:p w14:paraId="3D1DFD79" w14:textId="059B2936" w:rsidR="005E4CBF" w:rsidRPr="005E4CBF" w:rsidRDefault="00BE1355" w:rsidP="00A91657">
      <w:pPr>
        <w:pStyle w:val="Szvegtrzsbehzssal"/>
        <w:tabs>
          <w:tab w:val="left" w:pos="1134"/>
        </w:tabs>
        <w:spacing w:after="120"/>
        <w:ind w:left="1134"/>
        <w:rPr>
          <w:szCs w:val="22"/>
        </w:rPr>
      </w:pPr>
      <w:r>
        <w:rPr>
          <w:szCs w:val="22"/>
        </w:rPr>
        <w:tab/>
      </w:r>
      <w:r w:rsidR="004726C6">
        <w:rPr>
          <w:szCs w:val="22"/>
        </w:rPr>
        <w:t xml:space="preserve">A biztosítékok </w:t>
      </w:r>
      <w:r w:rsidR="00117DDE">
        <w:rPr>
          <w:szCs w:val="22"/>
        </w:rPr>
        <w:t xml:space="preserve">megváltozásáról </w:t>
      </w:r>
      <w:r w:rsidR="004726C6">
        <w:rPr>
          <w:szCs w:val="22"/>
        </w:rPr>
        <w:t xml:space="preserve">a Bank a </w:t>
      </w:r>
      <w:proofErr w:type="spellStart"/>
      <w:r w:rsidR="004726C6">
        <w:rPr>
          <w:szCs w:val="22"/>
        </w:rPr>
        <w:t>Garantiqát</w:t>
      </w:r>
      <w:proofErr w:type="spellEnd"/>
      <w:r w:rsidR="004726C6">
        <w:rPr>
          <w:szCs w:val="22"/>
        </w:rPr>
        <w:t xml:space="preserve"> elektronikus úton </w:t>
      </w:r>
      <w:r w:rsidR="00446C0A">
        <w:rPr>
          <w:szCs w:val="22"/>
        </w:rPr>
        <w:t xml:space="preserve">tájékoztatja a változás bekövetkezésétől számított 30 (harminc) </w:t>
      </w:r>
      <w:r w:rsidR="009072CE">
        <w:rPr>
          <w:szCs w:val="22"/>
        </w:rPr>
        <w:t xml:space="preserve">naptári </w:t>
      </w:r>
      <w:r w:rsidR="00446C0A">
        <w:rPr>
          <w:szCs w:val="22"/>
        </w:rPr>
        <w:t xml:space="preserve">napon belül. </w:t>
      </w:r>
    </w:p>
    <w:p w14:paraId="39A5B230" w14:textId="77777777" w:rsidR="00D65545" w:rsidRPr="00257C35" w:rsidRDefault="00D65545" w:rsidP="002640CA">
      <w:pPr>
        <w:pStyle w:val="Listaszerbekezds"/>
        <w:ind w:left="2856"/>
        <w:rPr>
          <w:rFonts w:ascii="Arial" w:hAnsi="Arial" w:cs="Arial"/>
          <w:b/>
          <w:i/>
          <w:sz w:val="22"/>
          <w:szCs w:val="22"/>
        </w:rPr>
      </w:pPr>
    </w:p>
    <w:p w14:paraId="6A11375F" w14:textId="2D874353" w:rsidR="0040168F" w:rsidRDefault="00F0039F" w:rsidP="00E86611">
      <w:pPr>
        <w:pStyle w:val="Szvegtrzsbehzssal"/>
        <w:tabs>
          <w:tab w:val="left" w:pos="1134"/>
        </w:tabs>
        <w:spacing w:after="120"/>
        <w:rPr>
          <w:b/>
          <w:szCs w:val="22"/>
        </w:rPr>
      </w:pPr>
      <w:r>
        <w:rPr>
          <w:b/>
          <w:szCs w:val="22"/>
        </w:rPr>
        <w:t>3.7.</w:t>
      </w:r>
      <w:r>
        <w:rPr>
          <w:b/>
          <w:szCs w:val="22"/>
        </w:rPr>
        <w:tab/>
      </w:r>
      <w:r w:rsidR="003204AF" w:rsidRPr="00D67297">
        <w:rPr>
          <w:b/>
          <w:szCs w:val="22"/>
        </w:rPr>
        <w:t>Egyéb feltételek</w:t>
      </w:r>
    </w:p>
    <w:p w14:paraId="7D8384D1" w14:textId="77777777" w:rsidR="000B5DB0" w:rsidRPr="00E86611" w:rsidRDefault="000B5DB0" w:rsidP="00E86611">
      <w:pPr>
        <w:pStyle w:val="Szvegtrzsbehzssal"/>
        <w:tabs>
          <w:tab w:val="left" w:pos="1134"/>
        </w:tabs>
        <w:spacing w:after="120"/>
        <w:rPr>
          <w:b/>
          <w:szCs w:val="22"/>
        </w:rPr>
      </w:pPr>
    </w:p>
    <w:p w14:paraId="775F6E9C" w14:textId="0FECB2E4" w:rsidR="000844E2" w:rsidRDefault="00F0039F" w:rsidP="00E86611">
      <w:pPr>
        <w:pStyle w:val="Szvegtrzsbehzssal"/>
        <w:tabs>
          <w:tab w:val="left" w:pos="1134"/>
        </w:tabs>
        <w:spacing w:after="120"/>
        <w:ind w:left="1134" w:hanging="774"/>
        <w:rPr>
          <w:szCs w:val="22"/>
        </w:rPr>
      </w:pPr>
      <w:r>
        <w:rPr>
          <w:szCs w:val="22"/>
        </w:rPr>
        <w:t xml:space="preserve">3.7.1. </w:t>
      </w:r>
      <w:r>
        <w:rPr>
          <w:szCs w:val="22"/>
        </w:rPr>
        <w:tab/>
      </w:r>
      <w:r w:rsidR="001E6369" w:rsidRPr="00D67297">
        <w:rPr>
          <w:szCs w:val="22"/>
        </w:rPr>
        <w:t>Beruházási hitel esetén</w:t>
      </w:r>
      <w:r w:rsidR="0040168F" w:rsidRPr="00D67297">
        <w:rPr>
          <w:szCs w:val="22"/>
        </w:rPr>
        <w:t xml:space="preserve"> a </w:t>
      </w:r>
      <w:r w:rsidR="004C6B84" w:rsidRPr="00D67297">
        <w:rPr>
          <w:szCs w:val="22"/>
        </w:rPr>
        <w:t>hitel folyósítására számla vagy ezzel egyenértékű számviteli bizonylat alapján (ideértve pl. adásvételi szerződés) kerülhet sor</w:t>
      </w:r>
      <w:r w:rsidR="0040168F">
        <w:rPr>
          <w:szCs w:val="22"/>
        </w:rPr>
        <w:t>.</w:t>
      </w:r>
    </w:p>
    <w:p w14:paraId="6F59065E" w14:textId="10CE599F" w:rsidR="000844E2" w:rsidRDefault="00F0039F" w:rsidP="00E86611">
      <w:pPr>
        <w:pStyle w:val="Szvegtrzsbehzssal"/>
        <w:tabs>
          <w:tab w:val="left" w:pos="1134"/>
        </w:tabs>
        <w:spacing w:after="120"/>
        <w:ind w:left="1134" w:hanging="774"/>
        <w:rPr>
          <w:szCs w:val="22"/>
        </w:rPr>
      </w:pPr>
      <w:r>
        <w:rPr>
          <w:szCs w:val="22"/>
        </w:rPr>
        <w:t>3.7.2.</w:t>
      </w:r>
      <w:r>
        <w:rPr>
          <w:szCs w:val="22"/>
        </w:rPr>
        <w:tab/>
      </w:r>
      <w:r w:rsidR="000844E2">
        <w:rPr>
          <w:szCs w:val="22"/>
        </w:rPr>
        <w:t xml:space="preserve">A hitelszerződésnek szükséges tartalmaznia </w:t>
      </w:r>
      <w:r w:rsidR="00C62A5E">
        <w:rPr>
          <w:szCs w:val="22"/>
        </w:rPr>
        <w:t>a</w:t>
      </w:r>
      <w:r w:rsidR="007373CA">
        <w:rPr>
          <w:szCs w:val="22"/>
        </w:rPr>
        <w:t>z</w:t>
      </w:r>
      <w:r w:rsidR="00C62A5E">
        <w:rPr>
          <w:szCs w:val="22"/>
        </w:rPr>
        <w:t xml:space="preserve"> </w:t>
      </w:r>
      <w:r w:rsidR="007373CA">
        <w:rPr>
          <w:szCs w:val="22"/>
        </w:rPr>
        <w:t>5</w:t>
      </w:r>
      <w:r>
        <w:rPr>
          <w:szCs w:val="22"/>
        </w:rPr>
        <w:t xml:space="preserve">.1. </w:t>
      </w:r>
      <w:r w:rsidR="00117DDE" w:rsidRPr="00CE177D">
        <w:rPr>
          <w:szCs w:val="22"/>
        </w:rPr>
        <w:t>k)</w:t>
      </w:r>
      <w:r w:rsidR="00C62A5E">
        <w:rPr>
          <w:szCs w:val="22"/>
        </w:rPr>
        <w:t xml:space="preserve"> pontban meghatározott rendelkezés</w:t>
      </w:r>
      <w:r w:rsidR="00BE1355">
        <w:rPr>
          <w:szCs w:val="22"/>
        </w:rPr>
        <w:t>e</w:t>
      </w:r>
      <w:r w:rsidR="00C62A5E">
        <w:rPr>
          <w:szCs w:val="22"/>
        </w:rPr>
        <w:t>ket</w:t>
      </w:r>
      <w:r w:rsidR="007B29D1">
        <w:rPr>
          <w:szCs w:val="22"/>
        </w:rPr>
        <w:t xml:space="preserve"> és a</w:t>
      </w:r>
      <w:r w:rsidR="007373CA">
        <w:rPr>
          <w:szCs w:val="22"/>
        </w:rPr>
        <w:t>z</w:t>
      </w:r>
      <w:r w:rsidR="007B29D1">
        <w:rPr>
          <w:szCs w:val="22"/>
        </w:rPr>
        <w:t xml:space="preserve"> </w:t>
      </w:r>
      <w:r w:rsidR="007373CA">
        <w:rPr>
          <w:szCs w:val="22"/>
        </w:rPr>
        <w:t>5</w:t>
      </w:r>
      <w:r w:rsidR="007B29D1">
        <w:rPr>
          <w:szCs w:val="22"/>
        </w:rPr>
        <w:t xml:space="preserve">.1.l) pontban meghatározott uniós emblémát. </w:t>
      </w:r>
      <w:r w:rsidR="00C62A5E">
        <w:rPr>
          <w:szCs w:val="22"/>
        </w:rPr>
        <w:t xml:space="preserve"> </w:t>
      </w:r>
    </w:p>
    <w:p w14:paraId="6D30125C" w14:textId="1F859889" w:rsidR="007373CA" w:rsidRDefault="007373CA" w:rsidP="00E86611">
      <w:pPr>
        <w:pStyle w:val="Szvegtrzsbehzssal"/>
        <w:tabs>
          <w:tab w:val="left" w:pos="1134"/>
        </w:tabs>
        <w:spacing w:after="120"/>
        <w:ind w:left="1134" w:hanging="774"/>
        <w:rPr>
          <w:szCs w:val="22"/>
        </w:rPr>
      </w:pPr>
      <w:r>
        <w:rPr>
          <w:szCs w:val="22"/>
        </w:rPr>
        <w:t>3.7.3.</w:t>
      </w:r>
      <w:r>
        <w:rPr>
          <w:szCs w:val="22"/>
        </w:rPr>
        <w:tab/>
      </w:r>
      <w:r w:rsidR="00504EFB">
        <w:rPr>
          <w:szCs w:val="22"/>
        </w:rPr>
        <w:t>A Felek ezúton megállapítják, hogy a Garantiqa a Megállapodás megkötését megelőzően elfogadta a</w:t>
      </w:r>
      <w:r>
        <w:rPr>
          <w:szCs w:val="22"/>
        </w:rPr>
        <w:t xml:space="preserve"> Bank az általa használt hitel</w:t>
      </w:r>
      <w:r w:rsidR="0010330B">
        <w:rPr>
          <w:szCs w:val="22"/>
        </w:rPr>
        <w:t xml:space="preserve">- és biztosítéki </w:t>
      </w:r>
      <w:r>
        <w:rPr>
          <w:szCs w:val="22"/>
        </w:rPr>
        <w:t>szerződés</w:t>
      </w:r>
      <w:r w:rsidR="00504EFB">
        <w:rPr>
          <w:szCs w:val="22"/>
        </w:rPr>
        <w:t>ek mintáját</w:t>
      </w:r>
      <w:r w:rsidR="0010330B">
        <w:rPr>
          <w:szCs w:val="22"/>
        </w:rPr>
        <w:t xml:space="preserve">. </w:t>
      </w:r>
      <w:r w:rsidR="00504EFB">
        <w:rPr>
          <w:szCs w:val="22"/>
        </w:rPr>
        <w:t xml:space="preserve">A Felek ezúton is megerősítik, hogy ha a Bank a Garantiqa által elfogadott </w:t>
      </w:r>
      <w:r w:rsidR="0010330B">
        <w:rPr>
          <w:szCs w:val="22"/>
        </w:rPr>
        <w:t>s</w:t>
      </w:r>
      <w:r w:rsidR="00504EFB">
        <w:rPr>
          <w:szCs w:val="22"/>
        </w:rPr>
        <w:t xml:space="preserve">zerződésmintákat módosítani kívánja, </w:t>
      </w:r>
      <w:r w:rsidR="0010330B">
        <w:rPr>
          <w:szCs w:val="22"/>
        </w:rPr>
        <w:t>vagy új szerződés</w:t>
      </w:r>
      <w:r w:rsidR="00504EFB">
        <w:rPr>
          <w:szCs w:val="22"/>
        </w:rPr>
        <w:t xml:space="preserve">mintát kíván alkalmazni, akkor azok alkalmazására - a Megállapodásokra vonatkozó Üzletszabályzatban foglaltak alapján - a Garantiqa előzetes hozzájárulása vagy tájékoztatása mellett kerülhet sor. </w:t>
      </w:r>
      <w:r>
        <w:rPr>
          <w:szCs w:val="22"/>
        </w:rPr>
        <w:t xml:space="preserve"> </w:t>
      </w:r>
    </w:p>
    <w:p w14:paraId="081C3A57" w14:textId="7C35FABD" w:rsidR="007F0D71" w:rsidRDefault="007F0D71" w:rsidP="00E86611">
      <w:pPr>
        <w:pStyle w:val="Szvegtrzsbehzssal"/>
        <w:tabs>
          <w:tab w:val="left" w:pos="1134"/>
        </w:tabs>
        <w:spacing w:after="120"/>
        <w:ind w:left="1134" w:hanging="774"/>
        <w:rPr>
          <w:szCs w:val="22"/>
        </w:rPr>
      </w:pPr>
    </w:p>
    <w:p w14:paraId="3DE1101C" w14:textId="77777777" w:rsidR="006A3D01" w:rsidRDefault="006A3D01" w:rsidP="00E86611">
      <w:pPr>
        <w:pStyle w:val="Szvegtrzsbehzssal"/>
        <w:tabs>
          <w:tab w:val="left" w:pos="1134"/>
        </w:tabs>
        <w:spacing w:after="120"/>
        <w:ind w:left="1134" w:hanging="774"/>
        <w:rPr>
          <w:szCs w:val="22"/>
        </w:rPr>
      </w:pPr>
    </w:p>
    <w:p w14:paraId="4379C75C" w14:textId="77777777" w:rsidR="007F0D71" w:rsidRPr="003B6D6C" w:rsidRDefault="007F0D71" w:rsidP="007F0D71">
      <w:pPr>
        <w:pStyle w:val="Cmsor1"/>
        <w:numPr>
          <w:ilvl w:val="0"/>
          <w:numId w:val="2"/>
        </w:numPr>
        <w:tabs>
          <w:tab w:val="left" w:pos="540"/>
        </w:tabs>
        <w:rPr>
          <w:rFonts w:cs="Arial"/>
          <w:sz w:val="22"/>
          <w:szCs w:val="22"/>
        </w:rPr>
      </w:pPr>
      <w:r w:rsidRPr="00186122">
        <w:rPr>
          <w:rFonts w:cs="Arial"/>
          <w:sz w:val="22"/>
          <w:szCs w:val="22"/>
        </w:rPr>
        <w:t>A Garantiqa készfizető kezességére vonatkozó rendelkezések</w:t>
      </w:r>
    </w:p>
    <w:p w14:paraId="31E1EF29" w14:textId="77777777" w:rsidR="007F0D71" w:rsidRDefault="007F0D71" w:rsidP="007F0D71">
      <w:pPr>
        <w:pStyle w:val="Szvegtrzsbehzssal"/>
        <w:ind w:left="0" w:firstLine="0"/>
      </w:pPr>
    </w:p>
    <w:p w14:paraId="43A0D076" w14:textId="77777777" w:rsidR="007F0D71" w:rsidRPr="00186122" w:rsidRDefault="007F0D71" w:rsidP="007F0D71">
      <w:pPr>
        <w:pStyle w:val="Szvegtrzsbehzssal"/>
        <w:ind w:left="0" w:firstLine="0"/>
      </w:pPr>
    </w:p>
    <w:p w14:paraId="0B6A0D2C" w14:textId="63398BD2" w:rsidR="007F0D71" w:rsidRDefault="007F0D71" w:rsidP="007F0D71">
      <w:pPr>
        <w:pStyle w:val="Szvegtrzsbehzssal"/>
        <w:tabs>
          <w:tab w:val="left" w:pos="4320"/>
        </w:tabs>
        <w:ind w:left="709" w:hanging="709"/>
        <w:rPr>
          <w:szCs w:val="22"/>
        </w:rPr>
      </w:pPr>
      <w:r>
        <w:rPr>
          <w:szCs w:val="22"/>
        </w:rPr>
        <w:t>4.1.</w:t>
      </w:r>
      <w:r>
        <w:rPr>
          <w:szCs w:val="22"/>
        </w:rPr>
        <w:tab/>
      </w:r>
      <w:r w:rsidRPr="00495D8D">
        <w:rPr>
          <w:szCs w:val="22"/>
        </w:rPr>
        <w:t>A Garantiqa a Megállapodásokra vonatkozó Üzletszabályzat</w:t>
      </w:r>
      <w:r>
        <w:rPr>
          <w:szCs w:val="22"/>
        </w:rPr>
        <w:t xml:space="preserve"> </w:t>
      </w:r>
      <w:r w:rsidRPr="00495D8D">
        <w:rPr>
          <w:szCs w:val="22"/>
        </w:rPr>
        <w:t xml:space="preserve">5. </w:t>
      </w:r>
      <w:r>
        <w:rPr>
          <w:szCs w:val="22"/>
        </w:rPr>
        <w:t>és 19. 7. pontjában, valamint a</w:t>
      </w:r>
      <w:r w:rsidR="005F19E2">
        <w:rPr>
          <w:szCs w:val="22"/>
        </w:rPr>
        <w:t>z</w:t>
      </w:r>
      <w:r>
        <w:rPr>
          <w:szCs w:val="22"/>
        </w:rPr>
        <w:t xml:space="preserve"> 5. számú mellékletében foglaltak szerint </w:t>
      </w:r>
      <w:r w:rsidRPr="00495D8D">
        <w:rPr>
          <w:szCs w:val="22"/>
        </w:rPr>
        <w:t>vállalja a készfizető kezességet a hitel tőkeösszegére vonatkozóan</w:t>
      </w:r>
      <w:r>
        <w:rPr>
          <w:szCs w:val="22"/>
        </w:rPr>
        <w:t xml:space="preserve"> a Bank készfizető kezességvállalási kérelmében meghatározott mértékben, feltéve, hogy az nem haladja meg a</w:t>
      </w:r>
    </w:p>
    <w:p w14:paraId="7E87FD57" w14:textId="0EF3D94F" w:rsidR="007F0D71" w:rsidRDefault="007F0D71" w:rsidP="007F0D71">
      <w:pPr>
        <w:pStyle w:val="Szvegtrzsbehzssal"/>
        <w:numPr>
          <w:ilvl w:val="0"/>
          <w:numId w:val="29"/>
        </w:numPr>
        <w:tabs>
          <w:tab w:val="left" w:pos="4320"/>
        </w:tabs>
        <w:rPr>
          <w:szCs w:val="22"/>
        </w:rPr>
      </w:pPr>
      <w:r w:rsidRPr="00337752">
        <w:rPr>
          <w:b/>
          <w:szCs w:val="22"/>
        </w:rPr>
        <w:t>80%</w:t>
      </w:r>
      <w:r w:rsidRPr="0063114E">
        <w:rPr>
          <w:szCs w:val="22"/>
        </w:rPr>
        <w:t>-ot</w:t>
      </w:r>
      <w:r w:rsidRPr="00337752">
        <w:rPr>
          <w:szCs w:val="22"/>
        </w:rPr>
        <w:t xml:space="preserve">, amennyiben az </w:t>
      </w:r>
      <w:r>
        <w:rPr>
          <w:szCs w:val="22"/>
        </w:rPr>
        <w:t>A</w:t>
      </w:r>
      <w:r w:rsidRPr="00337752">
        <w:rPr>
          <w:szCs w:val="22"/>
        </w:rPr>
        <w:t xml:space="preserve">dós </w:t>
      </w:r>
      <w:r>
        <w:rPr>
          <w:szCs w:val="22"/>
        </w:rPr>
        <w:t>fő</w:t>
      </w:r>
      <w:r w:rsidRPr="00337752">
        <w:rPr>
          <w:szCs w:val="22"/>
        </w:rPr>
        <w:t xml:space="preserve">tevékenységét támogatott területen végzi, </w:t>
      </w:r>
      <w:r>
        <w:rPr>
          <w:szCs w:val="22"/>
        </w:rPr>
        <w:t>vagy az</w:t>
      </w:r>
    </w:p>
    <w:p w14:paraId="420EE0D3" w14:textId="77777777" w:rsidR="007F0D71" w:rsidRDefault="007F0D71" w:rsidP="007F0D71">
      <w:pPr>
        <w:pStyle w:val="Szvegtrzsbehzssal"/>
        <w:numPr>
          <w:ilvl w:val="0"/>
          <w:numId w:val="29"/>
        </w:numPr>
        <w:tabs>
          <w:tab w:val="left" w:pos="4320"/>
        </w:tabs>
        <w:rPr>
          <w:szCs w:val="22"/>
        </w:rPr>
      </w:pPr>
      <w:r w:rsidRPr="00337752">
        <w:rPr>
          <w:b/>
          <w:szCs w:val="22"/>
        </w:rPr>
        <w:t>50%</w:t>
      </w:r>
      <w:r>
        <w:rPr>
          <w:szCs w:val="22"/>
        </w:rPr>
        <w:t xml:space="preserve">-ot, </w:t>
      </w:r>
      <w:r w:rsidRPr="00337752">
        <w:rPr>
          <w:szCs w:val="22"/>
        </w:rPr>
        <w:t xml:space="preserve">amennyiben az </w:t>
      </w:r>
      <w:r>
        <w:rPr>
          <w:szCs w:val="22"/>
        </w:rPr>
        <w:t>A</w:t>
      </w:r>
      <w:r w:rsidRPr="00337752">
        <w:rPr>
          <w:szCs w:val="22"/>
        </w:rPr>
        <w:t xml:space="preserve">dós </w:t>
      </w:r>
      <w:r>
        <w:rPr>
          <w:szCs w:val="22"/>
        </w:rPr>
        <w:t>fő</w:t>
      </w:r>
      <w:r w:rsidRPr="00337752">
        <w:rPr>
          <w:szCs w:val="22"/>
        </w:rPr>
        <w:t>tevékenységét</w:t>
      </w:r>
      <w:r>
        <w:rPr>
          <w:szCs w:val="22"/>
        </w:rPr>
        <w:t xml:space="preserve"> </w:t>
      </w:r>
      <w:r w:rsidRPr="00337752">
        <w:rPr>
          <w:szCs w:val="22"/>
        </w:rPr>
        <w:t>nem támogatott területen</w:t>
      </w:r>
      <w:r>
        <w:rPr>
          <w:szCs w:val="22"/>
        </w:rPr>
        <w:t>, azaz a legfejlettebb régióban</w:t>
      </w:r>
      <w:r>
        <w:rPr>
          <w:szCs w:val="22"/>
          <w:vertAlign w:val="superscript"/>
        </w:rPr>
        <w:t xml:space="preserve"> ˙</w:t>
      </w:r>
      <w:r w:rsidRPr="00CE177D">
        <w:rPr>
          <w:szCs w:val="22"/>
        </w:rPr>
        <w:t>(</w:t>
      </w:r>
      <w:r>
        <w:rPr>
          <w:szCs w:val="22"/>
        </w:rPr>
        <w:t>Budapesten</w:t>
      </w:r>
      <w:r w:rsidRPr="00337752">
        <w:rPr>
          <w:szCs w:val="22"/>
        </w:rPr>
        <w:t>) végzi</w:t>
      </w:r>
      <w:r>
        <w:rPr>
          <w:szCs w:val="22"/>
        </w:rPr>
        <w:t>.</w:t>
      </w:r>
    </w:p>
    <w:p w14:paraId="4FD3DFFC" w14:textId="77777777" w:rsidR="007F0D71" w:rsidRDefault="007F0D71" w:rsidP="007F0D71">
      <w:pPr>
        <w:pStyle w:val="Szvegtrzsbehzssal"/>
        <w:tabs>
          <w:tab w:val="left" w:pos="4320"/>
        </w:tabs>
        <w:ind w:left="709" w:firstLine="0"/>
        <w:rPr>
          <w:szCs w:val="22"/>
        </w:rPr>
      </w:pPr>
    </w:p>
    <w:p w14:paraId="0E449E84" w14:textId="3BE46877" w:rsidR="007F0D71" w:rsidRPr="00337752" w:rsidRDefault="007F0D71" w:rsidP="007F0D71">
      <w:pPr>
        <w:pStyle w:val="Szvegtrzsbehzssal"/>
        <w:tabs>
          <w:tab w:val="left" w:pos="4320"/>
        </w:tabs>
        <w:rPr>
          <w:szCs w:val="22"/>
        </w:rPr>
      </w:pPr>
      <w:r>
        <w:rPr>
          <w:szCs w:val="22"/>
        </w:rPr>
        <w:t>4.2.</w:t>
      </w:r>
      <w:r>
        <w:rPr>
          <w:szCs w:val="22"/>
        </w:rPr>
        <w:tab/>
      </w:r>
      <w:r w:rsidRPr="0063114E">
        <w:rPr>
          <w:szCs w:val="22"/>
        </w:rPr>
        <w:t>A Garantiqa a készfizető kezességvállalás minimális mértékét nem határozza meg.</w:t>
      </w:r>
    </w:p>
    <w:p w14:paraId="4725197F" w14:textId="4B2D1A77" w:rsidR="006A48B8" w:rsidRDefault="006A48B8" w:rsidP="001E7C7B">
      <w:pPr>
        <w:pStyle w:val="Szvegtrzsbehzssal"/>
        <w:tabs>
          <w:tab w:val="left" w:pos="1134"/>
        </w:tabs>
        <w:spacing w:after="120"/>
        <w:ind w:left="567" w:firstLine="0"/>
        <w:rPr>
          <w:b/>
          <w:szCs w:val="22"/>
        </w:rPr>
      </w:pPr>
    </w:p>
    <w:p w14:paraId="1C5D1289" w14:textId="77777777" w:rsidR="00412F6E" w:rsidRPr="00257C35" w:rsidRDefault="00412F6E" w:rsidP="001E7C7B">
      <w:pPr>
        <w:pStyle w:val="Szvegtrzsbehzssal"/>
        <w:tabs>
          <w:tab w:val="left" w:pos="1134"/>
        </w:tabs>
        <w:spacing w:after="120"/>
        <w:ind w:left="567" w:firstLine="0"/>
        <w:rPr>
          <w:b/>
          <w:szCs w:val="22"/>
        </w:rPr>
      </w:pPr>
    </w:p>
    <w:p w14:paraId="016DBB43" w14:textId="27ECB6C8" w:rsidR="006A48B8" w:rsidRDefault="006A48B8" w:rsidP="006A48B8">
      <w:pPr>
        <w:pStyle w:val="Cmsor1"/>
        <w:numPr>
          <w:ilvl w:val="0"/>
          <w:numId w:val="2"/>
        </w:numPr>
        <w:tabs>
          <w:tab w:val="left" w:pos="540"/>
        </w:tabs>
        <w:rPr>
          <w:rFonts w:cs="Arial"/>
          <w:sz w:val="22"/>
          <w:szCs w:val="22"/>
        </w:rPr>
      </w:pPr>
      <w:r>
        <w:rPr>
          <w:rFonts w:cs="Arial"/>
          <w:sz w:val="22"/>
          <w:szCs w:val="22"/>
        </w:rPr>
        <w:t>A Bank</w:t>
      </w:r>
      <w:r w:rsidR="00187779">
        <w:rPr>
          <w:rFonts w:cs="Arial"/>
          <w:sz w:val="22"/>
          <w:szCs w:val="22"/>
        </w:rPr>
        <w:t>kal</w:t>
      </w:r>
      <w:r w:rsidR="007C089E">
        <w:rPr>
          <w:rFonts w:cs="Arial"/>
          <w:sz w:val="22"/>
          <w:szCs w:val="22"/>
        </w:rPr>
        <w:t xml:space="preserve"> szembeni elvárások</w:t>
      </w:r>
      <w:r w:rsidR="00E86611">
        <w:rPr>
          <w:rFonts w:cs="Arial"/>
          <w:sz w:val="22"/>
          <w:szCs w:val="22"/>
        </w:rPr>
        <w:t>, a Bank</w:t>
      </w:r>
      <w:r w:rsidR="007C089E">
        <w:rPr>
          <w:rFonts w:cs="Arial"/>
          <w:sz w:val="22"/>
          <w:szCs w:val="22"/>
        </w:rPr>
        <w:t xml:space="preserve"> </w:t>
      </w:r>
      <w:r w:rsidR="00E86611">
        <w:rPr>
          <w:rFonts w:cs="Arial"/>
          <w:sz w:val="22"/>
          <w:szCs w:val="22"/>
        </w:rPr>
        <w:t>által teljesítendő feltételek</w:t>
      </w:r>
    </w:p>
    <w:p w14:paraId="1974D32A" w14:textId="62A21DFD" w:rsidR="00EF0E9A" w:rsidRDefault="00EF0E9A" w:rsidP="00EF0E9A"/>
    <w:p w14:paraId="175AFA73" w14:textId="448882FC" w:rsidR="00FE2D6C" w:rsidRDefault="007F0D71" w:rsidP="00F0039F">
      <w:pPr>
        <w:pStyle w:val="Szvegtrzsbehzssal"/>
        <w:tabs>
          <w:tab w:val="left" w:pos="1134"/>
        </w:tabs>
        <w:spacing w:after="120"/>
        <w:rPr>
          <w:szCs w:val="22"/>
        </w:rPr>
      </w:pPr>
      <w:r>
        <w:rPr>
          <w:szCs w:val="22"/>
        </w:rPr>
        <w:t>5</w:t>
      </w:r>
      <w:r w:rsidR="0072560E" w:rsidRPr="00F0039F">
        <w:rPr>
          <w:szCs w:val="22"/>
        </w:rPr>
        <w:t xml:space="preserve">.1.  </w:t>
      </w:r>
      <w:r w:rsidR="0072560E" w:rsidRPr="00E86611">
        <w:rPr>
          <w:szCs w:val="22"/>
        </w:rPr>
        <w:t>A Bank vállalja, hogy</w:t>
      </w:r>
      <w:r w:rsidR="0072560E" w:rsidRPr="00F0039F">
        <w:rPr>
          <w:szCs w:val="22"/>
        </w:rPr>
        <w:t xml:space="preserve">  </w:t>
      </w:r>
    </w:p>
    <w:p w14:paraId="20411429" w14:textId="3F2CE4BB" w:rsidR="00F0039F" w:rsidRPr="00EE6F88" w:rsidRDefault="00F0039F" w:rsidP="00EC2E5E">
      <w:pPr>
        <w:pStyle w:val="Szvegtrzsbehzssal"/>
        <w:numPr>
          <w:ilvl w:val="0"/>
          <w:numId w:val="17"/>
        </w:numPr>
        <w:tabs>
          <w:tab w:val="left" w:pos="1134"/>
        </w:tabs>
        <w:spacing w:after="120"/>
        <w:rPr>
          <w:szCs w:val="22"/>
        </w:rPr>
      </w:pPr>
      <w:r>
        <w:rPr>
          <w:szCs w:val="22"/>
        </w:rPr>
        <w:t xml:space="preserve">a Megállapodásokra </w:t>
      </w:r>
      <w:r w:rsidR="00117DDE">
        <w:rPr>
          <w:szCs w:val="22"/>
        </w:rPr>
        <w:t>V</w:t>
      </w:r>
      <w:r>
        <w:rPr>
          <w:szCs w:val="22"/>
        </w:rPr>
        <w:t>onatkozó Üzletszabályzat 5. számú mellékletében foglaltak</w:t>
      </w:r>
      <w:r w:rsidR="005E4CBF">
        <w:rPr>
          <w:szCs w:val="22"/>
        </w:rPr>
        <w:t>ba</w:t>
      </w:r>
      <w:r w:rsidR="009264F8">
        <w:rPr>
          <w:szCs w:val="22"/>
        </w:rPr>
        <w:t>n</w:t>
      </w:r>
      <w:r w:rsidR="005E4CBF">
        <w:rPr>
          <w:szCs w:val="22"/>
        </w:rPr>
        <w:t xml:space="preserve"> meghatározottak </w:t>
      </w:r>
      <w:r>
        <w:rPr>
          <w:szCs w:val="22"/>
        </w:rPr>
        <w:t xml:space="preserve">szerint a vonatkozó </w:t>
      </w:r>
      <w:r w:rsidR="005E4CBF">
        <w:rPr>
          <w:szCs w:val="22"/>
        </w:rPr>
        <w:t xml:space="preserve">jogszabályok alapján </w:t>
      </w:r>
      <w:r w:rsidR="005E4CBF" w:rsidRPr="00EE6F88">
        <w:rPr>
          <w:szCs w:val="22"/>
        </w:rPr>
        <w:t xml:space="preserve">fennálló </w:t>
      </w:r>
      <w:r w:rsidR="005E4CBF" w:rsidRPr="00F561A2">
        <w:rPr>
          <w:szCs w:val="22"/>
        </w:rPr>
        <w:t>ügyfél-</w:t>
      </w:r>
      <w:r w:rsidRPr="00F561A2">
        <w:rPr>
          <w:szCs w:val="22"/>
        </w:rPr>
        <w:t>átvilágítási</w:t>
      </w:r>
      <w:r w:rsidRPr="00EE6F88">
        <w:rPr>
          <w:szCs w:val="22"/>
        </w:rPr>
        <w:t xml:space="preserve"> kötelezettségének eleget tesz és azonosítja az ún. tényleges tulajdonosok személyét. A Bank e kötelezettségének teljesítésé</w:t>
      </w:r>
      <w:r w:rsidR="005E4CBF" w:rsidRPr="00EE6F88">
        <w:rPr>
          <w:szCs w:val="22"/>
        </w:rPr>
        <w:t>ről</w:t>
      </w:r>
      <w:r w:rsidRPr="00EE6F88">
        <w:rPr>
          <w:szCs w:val="22"/>
        </w:rPr>
        <w:t xml:space="preserve"> a </w:t>
      </w:r>
      <w:r w:rsidR="005E4CBF" w:rsidRPr="00EE6F88">
        <w:rPr>
          <w:szCs w:val="22"/>
        </w:rPr>
        <w:t xml:space="preserve">készfizető </w:t>
      </w:r>
      <w:r w:rsidRPr="00EE6F88">
        <w:rPr>
          <w:szCs w:val="22"/>
        </w:rPr>
        <w:t xml:space="preserve">kezességvállalási kérelem benyújtásakor külön is nyilatkozik és megadja a Garantiqa által kért </w:t>
      </w:r>
      <w:r w:rsidRPr="00F561A2">
        <w:rPr>
          <w:szCs w:val="22"/>
        </w:rPr>
        <w:t>tényleges tulajdonosok</w:t>
      </w:r>
      <w:r w:rsidRPr="00EE6F88">
        <w:rPr>
          <w:szCs w:val="22"/>
        </w:rPr>
        <w:t xml:space="preserve"> azonosítására szolgáló adatokat;</w:t>
      </w:r>
    </w:p>
    <w:p w14:paraId="69E84D50" w14:textId="239C910E" w:rsidR="0072560E" w:rsidRPr="00EE6F88" w:rsidRDefault="00FE2D6C" w:rsidP="00EC2E5E">
      <w:pPr>
        <w:pStyle w:val="Szvegtrzsbehzssal"/>
        <w:numPr>
          <w:ilvl w:val="0"/>
          <w:numId w:val="17"/>
        </w:numPr>
        <w:tabs>
          <w:tab w:val="left" w:pos="1134"/>
        </w:tabs>
        <w:spacing w:after="120"/>
        <w:rPr>
          <w:szCs w:val="22"/>
        </w:rPr>
      </w:pPr>
      <w:r w:rsidRPr="00EE6F88">
        <w:rPr>
          <w:szCs w:val="22"/>
        </w:rPr>
        <w:t>a</w:t>
      </w:r>
      <w:r w:rsidR="005E4CBF" w:rsidRPr="00EE6F88">
        <w:rPr>
          <w:szCs w:val="22"/>
        </w:rPr>
        <w:t>z ügyfél-</w:t>
      </w:r>
      <w:r w:rsidRPr="00EE6F88">
        <w:rPr>
          <w:szCs w:val="22"/>
        </w:rPr>
        <w:t xml:space="preserve">átvilágítási kötelezettsége keretében az ún. szankciós szűrést is elvégzi és biztosítja, hogy semmilyen pénzeszköz vagy gazdasági erőforrás közvetlenül vagy közvetve ne álljon az Európai Unió által </w:t>
      </w:r>
      <w:r w:rsidRPr="00F561A2">
        <w:rPr>
          <w:szCs w:val="22"/>
        </w:rPr>
        <w:t>ún. Korlátozás Alá Eső Személyek</w:t>
      </w:r>
      <w:r w:rsidRPr="00EE6F88">
        <w:rPr>
          <w:szCs w:val="22"/>
        </w:rPr>
        <w:t xml:space="preserve"> rendelkezésére;</w:t>
      </w:r>
    </w:p>
    <w:p w14:paraId="28EA1B0D" w14:textId="135331AD" w:rsidR="00783659" w:rsidRPr="00EE6F88" w:rsidRDefault="00783659" w:rsidP="00783659">
      <w:pPr>
        <w:pStyle w:val="Szvegtrzsbehzssal"/>
        <w:numPr>
          <w:ilvl w:val="0"/>
          <w:numId w:val="17"/>
        </w:numPr>
        <w:tabs>
          <w:tab w:val="left" w:pos="1134"/>
        </w:tabs>
        <w:spacing w:after="120"/>
        <w:rPr>
          <w:szCs w:val="22"/>
        </w:rPr>
      </w:pPr>
      <w:r>
        <w:rPr>
          <w:szCs w:val="22"/>
        </w:rPr>
        <w:t xml:space="preserve">ellenőrzést végez annak megállapítására, hogy az </w:t>
      </w:r>
      <w:r w:rsidR="00117DDE">
        <w:rPr>
          <w:szCs w:val="22"/>
        </w:rPr>
        <w:t>A</w:t>
      </w:r>
      <w:r>
        <w:rPr>
          <w:szCs w:val="22"/>
        </w:rPr>
        <w:t xml:space="preserve">dós </w:t>
      </w:r>
      <w:r w:rsidRPr="002E728A">
        <w:rPr>
          <w:szCs w:val="22"/>
        </w:rPr>
        <w:t>tulajdonosi struktúrájában vagy tényleges tulajdonosai között adózási szempontból nem együttműködő országokban és területeken, valamint kiemelt kockázatot jelentő harmadik országokban letelepedett vagy székhellyel rendelkező személy</w:t>
      </w:r>
      <w:r>
        <w:rPr>
          <w:szCs w:val="22"/>
        </w:rPr>
        <w:t xml:space="preserve"> vagy </w:t>
      </w:r>
      <w:r w:rsidRPr="002E728A">
        <w:rPr>
          <w:szCs w:val="22"/>
        </w:rPr>
        <w:t>szervezet</w:t>
      </w:r>
      <w:r>
        <w:rPr>
          <w:szCs w:val="22"/>
        </w:rPr>
        <w:t xml:space="preserve"> fellelhető-e;</w:t>
      </w:r>
    </w:p>
    <w:p w14:paraId="3CABA836" w14:textId="384FBE1D" w:rsidR="00EF0E9A" w:rsidRPr="00EE6F88" w:rsidRDefault="000E6EA2" w:rsidP="00EC2E5E">
      <w:pPr>
        <w:pStyle w:val="Szvegtrzsbehzssal"/>
        <w:numPr>
          <w:ilvl w:val="0"/>
          <w:numId w:val="17"/>
        </w:numPr>
        <w:tabs>
          <w:tab w:val="left" w:pos="1134"/>
        </w:tabs>
        <w:spacing w:after="120"/>
        <w:rPr>
          <w:szCs w:val="22"/>
        </w:rPr>
      </w:pPr>
      <w:r w:rsidRPr="00EE6F88">
        <w:rPr>
          <w:szCs w:val="22"/>
        </w:rPr>
        <w:t xml:space="preserve">az </w:t>
      </w:r>
      <w:r w:rsidRPr="00F561A2">
        <w:rPr>
          <w:szCs w:val="22"/>
        </w:rPr>
        <w:t xml:space="preserve">InvestEU </w:t>
      </w:r>
      <w:r w:rsidR="00E8491E">
        <w:rPr>
          <w:szCs w:val="22"/>
        </w:rPr>
        <w:t>támogatást</w:t>
      </w:r>
      <w:r w:rsidRPr="00EE6F88">
        <w:rPr>
          <w:szCs w:val="22"/>
        </w:rPr>
        <w:t xml:space="preserve"> a hatékony és eredményes gazdálkodás, az átláthatóság, az arányosság, a megkülönböztetésmentesség, az egyenlő bánásmód és a szubszidiaritás elveivel összhangban, valamint </w:t>
      </w:r>
      <w:r w:rsidR="005E4CBF" w:rsidRPr="00EE6F88">
        <w:rPr>
          <w:szCs w:val="22"/>
        </w:rPr>
        <w:t xml:space="preserve">ezen </w:t>
      </w:r>
      <w:r w:rsidRPr="00EE6F88">
        <w:rPr>
          <w:szCs w:val="22"/>
        </w:rPr>
        <w:t>Megállapodás meghatározott céljainak és időtartamának megfelelően használja fel;</w:t>
      </w:r>
    </w:p>
    <w:p w14:paraId="26349E1D" w14:textId="37101454" w:rsidR="000E6EA2" w:rsidRPr="00EE6F88" w:rsidRDefault="000E6EA2" w:rsidP="00EC2E5E">
      <w:pPr>
        <w:pStyle w:val="Szvegtrzsbehzssal"/>
        <w:numPr>
          <w:ilvl w:val="0"/>
          <w:numId w:val="17"/>
        </w:numPr>
        <w:tabs>
          <w:tab w:val="left" w:pos="1134"/>
        </w:tabs>
        <w:spacing w:after="120"/>
        <w:rPr>
          <w:szCs w:val="22"/>
        </w:rPr>
      </w:pPr>
      <w:r w:rsidRPr="00EE6F88">
        <w:rPr>
          <w:szCs w:val="22"/>
        </w:rPr>
        <w:t xml:space="preserve">a </w:t>
      </w:r>
      <w:r w:rsidRPr="00F561A2">
        <w:rPr>
          <w:szCs w:val="22"/>
        </w:rPr>
        <w:t xml:space="preserve">hitelnyújtás során az InvestEU </w:t>
      </w:r>
      <w:r w:rsidR="00D202BC">
        <w:rPr>
          <w:szCs w:val="22"/>
        </w:rPr>
        <w:t>támogatás</w:t>
      </w:r>
      <w:r w:rsidRPr="00EE6F88">
        <w:rPr>
          <w:szCs w:val="22"/>
        </w:rPr>
        <w:t xml:space="preserve"> nem nyújt</w:t>
      </w:r>
      <w:r w:rsidR="005E4CBF" w:rsidRPr="00EE6F88">
        <w:rPr>
          <w:szCs w:val="22"/>
        </w:rPr>
        <w:t xml:space="preserve"> </w:t>
      </w:r>
      <w:r w:rsidRPr="00EE6F88">
        <w:rPr>
          <w:szCs w:val="22"/>
        </w:rPr>
        <w:t>indokolatlan előnyöket harmadik felek számára, különösen harmadik feleknek járó indokolatlan osztalék vagy nyereség formájában</w:t>
      </w:r>
      <w:r w:rsidR="00412F6E">
        <w:rPr>
          <w:szCs w:val="22"/>
        </w:rPr>
        <w:t>;</w:t>
      </w:r>
      <w:r w:rsidRPr="00EE6F88">
        <w:rPr>
          <w:szCs w:val="22"/>
        </w:rPr>
        <w:t xml:space="preserve">   </w:t>
      </w:r>
    </w:p>
    <w:p w14:paraId="07A61546" w14:textId="7EE89D33" w:rsidR="00E8491E" w:rsidRDefault="000E6EA2" w:rsidP="00EC2E5E">
      <w:pPr>
        <w:pStyle w:val="Szvegtrzsbehzssal"/>
        <w:numPr>
          <w:ilvl w:val="0"/>
          <w:numId w:val="17"/>
        </w:numPr>
        <w:tabs>
          <w:tab w:val="left" w:pos="1134"/>
        </w:tabs>
        <w:spacing w:after="120"/>
        <w:rPr>
          <w:szCs w:val="22"/>
        </w:rPr>
      </w:pPr>
      <w:r w:rsidRPr="00EE6F88">
        <w:rPr>
          <w:szCs w:val="22"/>
        </w:rPr>
        <w:t xml:space="preserve">a </w:t>
      </w:r>
      <w:r w:rsidRPr="00F561A2">
        <w:rPr>
          <w:szCs w:val="22"/>
        </w:rPr>
        <w:t>hitelszerződések</w:t>
      </w:r>
      <w:r w:rsidRPr="00EE6F88">
        <w:rPr>
          <w:szCs w:val="22"/>
        </w:rPr>
        <w:t xml:space="preserve"> megfelel</w:t>
      </w:r>
      <w:r w:rsidR="00187779">
        <w:rPr>
          <w:szCs w:val="22"/>
        </w:rPr>
        <w:t>nek</w:t>
      </w:r>
      <w:r w:rsidRPr="00EE6F88">
        <w:rPr>
          <w:szCs w:val="22"/>
        </w:rPr>
        <w:t xml:space="preserve"> a piaci hiányosságokra, az optimálistól elmaradó beruházási helyzetekre és az </w:t>
      </w:r>
      <w:proofErr w:type="spellStart"/>
      <w:r w:rsidRPr="00EE6F88">
        <w:rPr>
          <w:szCs w:val="22"/>
        </w:rPr>
        <w:t>addicionalitásra</w:t>
      </w:r>
      <w:proofErr w:type="spellEnd"/>
      <w:r w:rsidRPr="00EE6F88">
        <w:rPr>
          <w:szCs w:val="22"/>
        </w:rPr>
        <w:t xml:space="preserve"> vonatkozó</w:t>
      </w:r>
      <w:r w:rsidR="00E8491E">
        <w:rPr>
          <w:szCs w:val="22"/>
        </w:rPr>
        <w:t xml:space="preserve"> és az </w:t>
      </w:r>
      <w:r w:rsidR="00E8491E" w:rsidRPr="00D07B05">
        <w:rPr>
          <w:szCs w:val="22"/>
        </w:rPr>
        <w:t>5.1.b) pontban</w:t>
      </w:r>
      <w:r w:rsidR="00E8491E">
        <w:rPr>
          <w:szCs w:val="22"/>
        </w:rPr>
        <w:t xml:space="preserve"> foglalt rendelkezéseknek;</w:t>
      </w:r>
    </w:p>
    <w:p w14:paraId="143D8C8E" w14:textId="50F27CC6" w:rsidR="000E6EA2" w:rsidRPr="00EE6F88" w:rsidRDefault="000E6EA2" w:rsidP="00EC2E5E">
      <w:pPr>
        <w:pStyle w:val="Szvegtrzsbehzssal"/>
        <w:numPr>
          <w:ilvl w:val="0"/>
          <w:numId w:val="17"/>
        </w:numPr>
        <w:tabs>
          <w:tab w:val="left" w:pos="1134"/>
        </w:tabs>
        <w:spacing w:after="120"/>
        <w:rPr>
          <w:szCs w:val="22"/>
        </w:rPr>
      </w:pPr>
      <w:r w:rsidRPr="00EE6F88">
        <w:rPr>
          <w:szCs w:val="22"/>
        </w:rPr>
        <w:t>Bank köteles az Európai Unió által megküldött</w:t>
      </w:r>
      <w:r w:rsidR="00157A8D" w:rsidRPr="00EE6F88">
        <w:rPr>
          <w:szCs w:val="22"/>
        </w:rPr>
        <w:t xml:space="preserve"> ún. </w:t>
      </w:r>
      <w:r w:rsidR="00157A8D" w:rsidRPr="00F561A2">
        <w:rPr>
          <w:szCs w:val="22"/>
        </w:rPr>
        <w:t>Fenntarthatósági ellenőrzés iránymutatása</w:t>
      </w:r>
      <w:r w:rsidR="00157A8D" w:rsidRPr="00EE6F88">
        <w:rPr>
          <w:szCs w:val="22"/>
        </w:rPr>
        <w:t xml:space="preserve"> alapján a kihelyezett hiteleket megvizsgál</w:t>
      </w:r>
      <w:r w:rsidR="009264F8">
        <w:rPr>
          <w:szCs w:val="22"/>
        </w:rPr>
        <w:t>ja</w:t>
      </w:r>
      <w:r w:rsidR="00157A8D" w:rsidRPr="00EE6F88">
        <w:rPr>
          <w:szCs w:val="22"/>
        </w:rPr>
        <w:t xml:space="preserve"> és megfelelő monitoring folyamattal biztosít</w:t>
      </w:r>
      <w:r w:rsidR="009264F8">
        <w:rPr>
          <w:szCs w:val="22"/>
        </w:rPr>
        <w:t>ja</w:t>
      </w:r>
      <w:r w:rsidR="00157A8D" w:rsidRPr="00EE6F88">
        <w:rPr>
          <w:szCs w:val="22"/>
        </w:rPr>
        <w:t xml:space="preserve"> az iránymutatásnak megfelelő hitelfelhasználást. </w:t>
      </w:r>
    </w:p>
    <w:p w14:paraId="559D641C" w14:textId="69FD2888" w:rsidR="00157A8D" w:rsidRPr="00EE6F88" w:rsidRDefault="00157A8D" w:rsidP="00EC2E5E">
      <w:pPr>
        <w:pStyle w:val="Szvegtrzsbehzssal"/>
        <w:numPr>
          <w:ilvl w:val="0"/>
          <w:numId w:val="17"/>
        </w:numPr>
        <w:tabs>
          <w:tab w:val="left" w:pos="1134"/>
        </w:tabs>
        <w:spacing w:after="120"/>
        <w:rPr>
          <w:szCs w:val="22"/>
        </w:rPr>
      </w:pPr>
      <w:r w:rsidRPr="00EE6F88">
        <w:rPr>
          <w:szCs w:val="22"/>
        </w:rPr>
        <w:t xml:space="preserve">ugyanazt az hitelszerződést nem vonja be egynél több, az InvestEU Alap által támogatott portfólióba; </w:t>
      </w:r>
    </w:p>
    <w:p w14:paraId="754611CF" w14:textId="3008E99C" w:rsidR="00157A8D" w:rsidRPr="00E86611" w:rsidRDefault="00157A8D" w:rsidP="00EC2E5E">
      <w:pPr>
        <w:pStyle w:val="Szvegtrzsbehzssal"/>
        <w:numPr>
          <w:ilvl w:val="0"/>
          <w:numId w:val="17"/>
        </w:numPr>
        <w:tabs>
          <w:tab w:val="left" w:pos="1134"/>
        </w:tabs>
        <w:spacing w:after="120"/>
        <w:rPr>
          <w:szCs w:val="22"/>
        </w:rPr>
      </w:pPr>
      <w:r w:rsidRPr="00157A8D">
        <w:rPr>
          <w:szCs w:val="22"/>
        </w:rPr>
        <w:t xml:space="preserve">megtartja a </w:t>
      </w:r>
      <w:r>
        <w:rPr>
          <w:szCs w:val="22"/>
        </w:rPr>
        <w:t xml:space="preserve">hitelszerződés mindenkori </w:t>
      </w:r>
      <w:r w:rsidRPr="00157A8D">
        <w:rPr>
          <w:szCs w:val="22"/>
        </w:rPr>
        <w:t xml:space="preserve">fennálló tőkeösszegének </w:t>
      </w:r>
      <w:r w:rsidRPr="00E86611">
        <w:rPr>
          <w:szCs w:val="22"/>
        </w:rPr>
        <w:t>legalább 20%-át kitevő saját gazdasági kitettségét, kockázatát</w:t>
      </w:r>
      <w:r w:rsidR="008E1BE3">
        <w:rPr>
          <w:szCs w:val="22"/>
        </w:rPr>
        <w:t>;</w:t>
      </w:r>
    </w:p>
    <w:p w14:paraId="2DD7FA36" w14:textId="5DF8D984" w:rsidR="00157A8D" w:rsidRDefault="00157A8D" w:rsidP="00EC2E5E">
      <w:pPr>
        <w:pStyle w:val="Szvegtrzsbehzssal"/>
        <w:numPr>
          <w:ilvl w:val="0"/>
          <w:numId w:val="17"/>
        </w:numPr>
        <w:tabs>
          <w:tab w:val="left" w:pos="1134"/>
        </w:tabs>
        <w:spacing w:after="120"/>
        <w:rPr>
          <w:szCs w:val="22"/>
        </w:rPr>
      </w:pPr>
      <w:r w:rsidRPr="00157A8D">
        <w:rPr>
          <w:szCs w:val="22"/>
        </w:rPr>
        <w:t xml:space="preserve">lebonyolítja a </w:t>
      </w:r>
      <w:r w:rsidRPr="00E86611">
        <w:rPr>
          <w:szCs w:val="22"/>
        </w:rPr>
        <w:t>hitelszerződés</w:t>
      </w:r>
      <w:r w:rsidRPr="00157A8D">
        <w:rPr>
          <w:szCs w:val="22"/>
        </w:rPr>
        <w:t xml:space="preserve"> közvetlen megkötését</w:t>
      </w:r>
      <w:r w:rsidR="00F0039F">
        <w:rPr>
          <w:szCs w:val="22"/>
        </w:rPr>
        <w:t>;</w:t>
      </w:r>
    </w:p>
    <w:p w14:paraId="54F53FA7" w14:textId="687B47DF" w:rsidR="00157A8D" w:rsidRDefault="00157A8D" w:rsidP="00EC2E5E">
      <w:pPr>
        <w:pStyle w:val="Szvegtrzsbehzssal"/>
        <w:numPr>
          <w:ilvl w:val="0"/>
          <w:numId w:val="17"/>
        </w:numPr>
        <w:tabs>
          <w:tab w:val="left" w:pos="1134"/>
        </w:tabs>
        <w:spacing w:after="120"/>
        <w:rPr>
          <w:szCs w:val="22"/>
        </w:rPr>
      </w:pPr>
      <w:r>
        <w:rPr>
          <w:szCs w:val="22"/>
        </w:rPr>
        <w:t>a hitelszerződés tartalmazza az alábbi rendelkezéseket:</w:t>
      </w:r>
      <w:r w:rsidR="002E7752">
        <w:rPr>
          <w:szCs w:val="22"/>
        </w:rPr>
        <w:t xml:space="preserve"> </w:t>
      </w:r>
    </w:p>
    <w:p w14:paraId="04233F9F" w14:textId="1ABF4B22" w:rsidR="00892496" w:rsidRDefault="00C62A5E" w:rsidP="00E86611">
      <w:pPr>
        <w:pStyle w:val="Szvegtrzsbehzssal"/>
        <w:tabs>
          <w:tab w:val="left" w:pos="1067"/>
          <w:tab w:val="left" w:pos="1134"/>
        </w:tabs>
        <w:spacing w:after="120"/>
        <w:ind w:left="709" w:hanging="709"/>
        <w:rPr>
          <w:szCs w:val="22"/>
        </w:rPr>
      </w:pPr>
      <w:r>
        <w:rPr>
          <w:i/>
          <w:szCs w:val="22"/>
        </w:rPr>
        <w:lastRenderedPageBreak/>
        <w:tab/>
      </w:r>
      <w:r w:rsidRPr="009130D3">
        <w:rPr>
          <w:i/>
          <w:szCs w:val="22"/>
        </w:rPr>
        <w:t>„Ez a hitelszerződés az E</w:t>
      </w:r>
      <w:r w:rsidRPr="0091119B">
        <w:rPr>
          <w:i/>
          <w:szCs w:val="22"/>
        </w:rPr>
        <w:t>urópai Unió támogatását élvezi az InvestEU Alap keretében</w:t>
      </w:r>
      <w:r w:rsidR="00E8491E">
        <w:rPr>
          <w:i/>
          <w:szCs w:val="22"/>
        </w:rPr>
        <w:t>.</w:t>
      </w:r>
      <w:r w:rsidRPr="0091119B">
        <w:rPr>
          <w:i/>
          <w:szCs w:val="22"/>
        </w:rPr>
        <w:t xml:space="preserve">” </w:t>
      </w:r>
    </w:p>
    <w:p w14:paraId="6B1DFE62" w14:textId="37B22787" w:rsidR="002E7752" w:rsidRPr="0063114E" w:rsidRDefault="00892496" w:rsidP="00CE177D">
      <w:pPr>
        <w:pStyle w:val="Szvegtrzsbehzssal"/>
        <w:tabs>
          <w:tab w:val="left" w:pos="709"/>
          <w:tab w:val="left" w:pos="1134"/>
        </w:tabs>
        <w:spacing w:after="120"/>
        <w:rPr>
          <w:i/>
          <w:szCs w:val="22"/>
        </w:rPr>
      </w:pPr>
      <w:r>
        <w:rPr>
          <w:i/>
          <w:szCs w:val="22"/>
        </w:rPr>
        <w:tab/>
      </w:r>
      <w:r w:rsidR="002E7752">
        <w:rPr>
          <w:szCs w:val="22"/>
        </w:rPr>
        <w:tab/>
      </w:r>
      <w:r w:rsidR="002E7752" w:rsidRPr="0063114E">
        <w:rPr>
          <w:i/>
          <w:szCs w:val="22"/>
        </w:rPr>
        <w:t>„</w:t>
      </w:r>
      <w:r w:rsidR="00C66B75" w:rsidRPr="0063114E">
        <w:rPr>
          <w:i/>
          <w:szCs w:val="22"/>
        </w:rPr>
        <w:t>A</w:t>
      </w:r>
      <w:r w:rsidR="002E7752" w:rsidRPr="0063114E">
        <w:rPr>
          <w:i/>
          <w:szCs w:val="22"/>
        </w:rPr>
        <w:t xml:space="preserve">z adós kötelezettséget vállal arra, hogy  </w:t>
      </w:r>
    </w:p>
    <w:p w14:paraId="78B4E70A" w14:textId="1433C0D7" w:rsidR="002E7752" w:rsidRPr="009130D3" w:rsidRDefault="002E7752" w:rsidP="00EC2E5E">
      <w:pPr>
        <w:pStyle w:val="Szvegtrzsbehzssal"/>
        <w:numPr>
          <w:ilvl w:val="1"/>
          <w:numId w:val="31"/>
        </w:numPr>
        <w:tabs>
          <w:tab w:val="left" w:pos="1134"/>
        </w:tabs>
        <w:spacing w:after="120"/>
        <w:rPr>
          <w:i/>
          <w:szCs w:val="22"/>
        </w:rPr>
      </w:pPr>
      <w:r w:rsidRPr="0063114E">
        <w:rPr>
          <w:i/>
          <w:szCs w:val="22"/>
        </w:rPr>
        <w:t xml:space="preserve">nem használja fel az uniós programból származó támogatást </w:t>
      </w:r>
      <w:r w:rsidRPr="009130D3">
        <w:rPr>
          <w:i/>
          <w:szCs w:val="22"/>
        </w:rPr>
        <w:t>az érintett</w:t>
      </w:r>
      <w:r w:rsidR="009130D3">
        <w:rPr>
          <w:i/>
          <w:szCs w:val="22"/>
        </w:rPr>
        <w:t xml:space="preserve"> </w:t>
      </w:r>
      <w:r w:rsidR="008E1BE3" w:rsidRPr="009130D3">
        <w:rPr>
          <w:i/>
          <w:szCs w:val="22"/>
        </w:rPr>
        <w:t>hitelszerződés</w:t>
      </w:r>
      <w:r w:rsidRPr="009130D3">
        <w:rPr>
          <w:i/>
          <w:szCs w:val="22"/>
        </w:rPr>
        <w:t xml:space="preserve"> visszatérítésére; </w:t>
      </w:r>
    </w:p>
    <w:p w14:paraId="4F106B22" w14:textId="3621FD74" w:rsidR="002E7752" w:rsidRPr="009130D3" w:rsidRDefault="002E7752" w:rsidP="00EC2E5E">
      <w:pPr>
        <w:pStyle w:val="Szvegtrzsbehzssal"/>
        <w:numPr>
          <w:ilvl w:val="1"/>
          <w:numId w:val="31"/>
        </w:numPr>
        <w:tabs>
          <w:tab w:val="left" w:pos="1134"/>
        </w:tabs>
        <w:spacing w:after="120"/>
        <w:rPr>
          <w:i/>
          <w:szCs w:val="22"/>
        </w:rPr>
      </w:pPr>
      <w:r w:rsidRPr="009130D3">
        <w:rPr>
          <w:i/>
          <w:szCs w:val="22"/>
        </w:rPr>
        <w:t>nem használja a hitelszerződést uniós programból származó támogatás előfinanszírozására</w:t>
      </w:r>
      <w:r w:rsidR="00E8491E">
        <w:rPr>
          <w:i/>
          <w:szCs w:val="22"/>
        </w:rPr>
        <w:t>.”</w:t>
      </w:r>
      <w:r w:rsidRPr="009130D3">
        <w:rPr>
          <w:i/>
          <w:szCs w:val="22"/>
        </w:rPr>
        <w:t xml:space="preserve">  </w:t>
      </w:r>
    </w:p>
    <w:p w14:paraId="2E2F2190" w14:textId="77777777" w:rsidR="00F0039F" w:rsidRDefault="00F0039F" w:rsidP="00F0039F">
      <w:pPr>
        <w:pStyle w:val="Szvegtrzsbehzssal"/>
        <w:tabs>
          <w:tab w:val="left" w:pos="1067"/>
          <w:tab w:val="left" w:pos="1134"/>
        </w:tabs>
        <w:spacing w:after="120"/>
        <w:rPr>
          <w:i/>
          <w:szCs w:val="22"/>
        </w:rPr>
      </w:pPr>
      <w:r>
        <w:rPr>
          <w:i/>
          <w:szCs w:val="22"/>
        </w:rPr>
        <w:tab/>
      </w:r>
    </w:p>
    <w:p w14:paraId="62F569AF" w14:textId="39BE63D7" w:rsidR="00F0039F" w:rsidRDefault="007B29D1" w:rsidP="00EC2E5E">
      <w:pPr>
        <w:pStyle w:val="Szvegtrzsbehzssal"/>
        <w:numPr>
          <w:ilvl w:val="0"/>
          <w:numId w:val="17"/>
        </w:numPr>
        <w:tabs>
          <w:tab w:val="left" w:pos="1134"/>
        </w:tabs>
        <w:spacing w:after="120"/>
        <w:rPr>
          <w:szCs w:val="22"/>
        </w:rPr>
      </w:pPr>
      <w:r>
        <w:rPr>
          <w:szCs w:val="22"/>
        </w:rPr>
        <w:t xml:space="preserve">a hitelszerződésben, valamint </w:t>
      </w:r>
      <w:r w:rsidR="00F0039F">
        <w:rPr>
          <w:szCs w:val="22"/>
        </w:rPr>
        <w:t>a hitelszerződéshez kapcsolódó valamennyi szerződéses dokumentációban jól látható módon feltüntetni az Unió emblémáját</w:t>
      </w:r>
      <w:r w:rsidR="0006519D">
        <w:rPr>
          <w:szCs w:val="22"/>
        </w:rPr>
        <w:t>.</w:t>
      </w:r>
      <w:r w:rsidR="00F0039F">
        <w:rPr>
          <w:szCs w:val="22"/>
        </w:rPr>
        <w:t xml:space="preserve"> </w:t>
      </w:r>
      <w:r w:rsidR="00F0039F" w:rsidRPr="00892496">
        <w:rPr>
          <w:szCs w:val="22"/>
        </w:rPr>
        <w:t xml:space="preserve">Ennek során az alábbi webhelyen található uniós embléma használható. </w:t>
      </w:r>
    </w:p>
    <w:p w14:paraId="7BE4388F" w14:textId="2A867A8E" w:rsidR="00F0039F" w:rsidRDefault="00F0039F" w:rsidP="00E86611">
      <w:pPr>
        <w:pStyle w:val="Szvegtrzsbehzssal"/>
        <w:tabs>
          <w:tab w:val="left" w:pos="1134"/>
        </w:tabs>
        <w:spacing w:after="120"/>
        <w:ind w:left="720" w:firstLine="0"/>
        <w:rPr>
          <w:szCs w:val="22"/>
        </w:rPr>
      </w:pPr>
      <w:r w:rsidRPr="00892496">
        <w:rPr>
          <w:szCs w:val="22"/>
        </w:rPr>
        <w:t xml:space="preserve">https://commission.europa.eu/system/files/2021-05/eu-emblem-rules_en.pdf  </w:t>
      </w:r>
      <w:r>
        <w:rPr>
          <w:szCs w:val="22"/>
        </w:rPr>
        <w:t xml:space="preserve"> </w:t>
      </w:r>
    </w:p>
    <w:p w14:paraId="0418668B" w14:textId="77777777" w:rsidR="006A3D01" w:rsidRPr="0063114E" w:rsidRDefault="006A3D01" w:rsidP="00E86611">
      <w:pPr>
        <w:pStyle w:val="Szvegtrzsbehzssal"/>
        <w:tabs>
          <w:tab w:val="left" w:pos="1134"/>
        </w:tabs>
        <w:spacing w:after="120"/>
        <w:ind w:left="720" w:firstLine="0"/>
        <w:rPr>
          <w:szCs w:val="22"/>
        </w:rPr>
      </w:pPr>
    </w:p>
    <w:p w14:paraId="58DF834C" w14:textId="52196F31" w:rsidR="00FB4D7F" w:rsidRPr="00FB4D7F" w:rsidRDefault="001D2A7C" w:rsidP="00FB4D7F">
      <w:pPr>
        <w:pStyle w:val="Szvegtrzsbehzssal"/>
        <w:numPr>
          <w:ilvl w:val="0"/>
          <w:numId w:val="17"/>
        </w:numPr>
        <w:tabs>
          <w:tab w:val="left" w:pos="1067"/>
          <w:tab w:val="left" w:pos="1134"/>
        </w:tabs>
        <w:spacing w:after="120"/>
        <w:rPr>
          <w:szCs w:val="22"/>
          <w:lang w:val="hu"/>
        </w:rPr>
      </w:pPr>
      <w:r w:rsidRPr="001D2A7C">
        <w:rPr>
          <w:szCs w:val="22"/>
          <w:lang w:val="hu"/>
        </w:rPr>
        <w:t xml:space="preserve">A kezességvállalással biztosított hitelszerződések olyan Kkv-kal kötött finanszírozási ügyleteket foglalnak magukban, amelyeket a Bank egyáltalán nem, vagy csak kivételes esetekben, a Bank jelenlegi hitelpolitikájának és/vagy finanszírozási gyakorlatának megfelelően biztosít. </w:t>
      </w:r>
      <w:r>
        <w:rPr>
          <w:szCs w:val="22"/>
          <w:lang w:val="hu"/>
        </w:rPr>
        <w:t xml:space="preserve"> </w:t>
      </w:r>
      <w:r w:rsidR="00FB4D7F">
        <w:rPr>
          <w:szCs w:val="22"/>
          <w:lang w:val="hu"/>
        </w:rPr>
        <w:t>A</w:t>
      </w:r>
      <w:r w:rsidR="00526472">
        <w:rPr>
          <w:szCs w:val="22"/>
          <w:lang w:val="hu"/>
        </w:rPr>
        <w:t>z egyes</w:t>
      </w:r>
      <w:r w:rsidR="00FB4D7F" w:rsidRPr="00FB4D7F">
        <w:rPr>
          <w:szCs w:val="22"/>
          <w:lang w:val="hu"/>
        </w:rPr>
        <w:t xml:space="preserve"> hitelszerződéseknek az alábbi kategóriák közül </w:t>
      </w:r>
      <w:r w:rsidR="007B29D1">
        <w:rPr>
          <w:szCs w:val="22"/>
          <w:lang w:val="hu"/>
        </w:rPr>
        <w:t xml:space="preserve">az </w:t>
      </w:r>
      <w:r w:rsidR="00FB4D7F" w:rsidRPr="00FB4D7F">
        <w:rPr>
          <w:szCs w:val="22"/>
          <w:lang w:val="hu"/>
        </w:rPr>
        <w:t xml:space="preserve">egyikbe kell tartozniuk: </w:t>
      </w:r>
    </w:p>
    <w:p w14:paraId="11BCDF8A" w14:textId="21DC9DCD" w:rsidR="00FB4D7F" w:rsidRPr="00FB4D7F" w:rsidRDefault="00FE51E4" w:rsidP="00CE177D">
      <w:pPr>
        <w:pStyle w:val="Szvegtrzsbehzssal"/>
        <w:numPr>
          <w:ilvl w:val="0"/>
          <w:numId w:val="34"/>
        </w:numPr>
        <w:tabs>
          <w:tab w:val="left" w:pos="1067"/>
          <w:tab w:val="left" w:pos="1134"/>
        </w:tabs>
        <w:spacing w:after="120"/>
        <w:rPr>
          <w:szCs w:val="22"/>
        </w:rPr>
      </w:pPr>
      <w:r>
        <w:rPr>
          <w:szCs w:val="22"/>
        </w:rPr>
        <w:t>i</w:t>
      </w:r>
      <w:r w:rsidR="00FB4D7F" w:rsidRPr="00FB4D7F">
        <w:rPr>
          <w:szCs w:val="22"/>
        </w:rPr>
        <w:t xml:space="preserve">nduló </w:t>
      </w:r>
      <w:r w:rsidR="00760770">
        <w:rPr>
          <w:szCs w:val="22"/>
        </w:rPr>
        <w:t>V</w:t>
      </w:r>
      <w:r w:rsidR="00FB4D7F" w:rsidRPr="00FB4D7F">
        <w:rPr>
          <w:szCs w:val="22"/>
        </w:rPr>
        <w:t>állalkozások</w:t>
      </w:r>
      <w:r w:rsidR="009072CE">
        <w:rPr>
          <w:szCs w:val="22"/>
        </w:rPr>
        <w:t xml:space="preserve">nak nyújtott hitelek, feltéve, hogy a Bank az uniós támogatás nélkül nem kínálná ezeket az új termékeket, hiteleket </w:t>
      </w:r>
      <w:r w:rsidR="00FB4D7F" w:rsidRPr="00FB4D7F">
        <w:rPr>
          <w:szCs w:val="22"/>
        </w:rPr>
        <w:t xml:space="preserve">; és/vagy </w:t>
      </w:r>
    </w:p>
    <w:p w14:paraId="15D87E50" w14:textId="279E85A9" w:rsidR="00FB4D7F" w:rsidRPr="00FB4D7F" w:rsidRDefault="00FB4D7F" w:rsidP="00CE177D">
      <w:pPr>
        <w:pStyle w:val="Szvegtrzsbehzssal"/>
        <w:numPr>
          <w:ilvl w:val="0"/>
          <w:numId w:val="34"/>
        </w:numPr>
        <w:tabs>
          <w:tab w:val="left" w:pos="1067"/>
          <w:tab w:val="left" w:pos="1134"/>
        </w:tabs>
        <w:spacing w:after="120"/>
        <w:rPr>
          <w:szCs w:val="22"/>
        </w:rPr>
      </w:pPr>
      <w:r w:rsidRPr="00FB4D7F">
        <w:rPr>
          <w:szCs w:val="22"/>
        </w:rPr>
        <w:t>hitelszerződések olyan meglévő jellemzőkkel, amelyeket korábban a Kk</w:t>
      </w:r>
      <w:r w:rsidR="007B29D1">
        <w:rPr>
          <w:szCs w:val="22"/>
        </w:rPr>
        <w:t>v</w:t>
      </w:r>
      <w:r w:rsidRPr="00FB4D7F">
        <w:rPr>
          <w:szCs w:val="22"/>
        </w:rPr>
        <w:t xml:space="preserve">-k bizonyos kategóriái esetében kizártak; és/vagy  </w:t>
      </w:r>
    </w:p>
    <w:p w14:paraId="2D7279FD" w14:textId="077A631D" w:rsidR="00FB4D7F" w:rsidRPr="00FB4D7F" w:rsidRDefault="00760770" w:rsidP="00CE177D">
      <w:pPr>
        <w:pStyle w:val="Szvegtrzsbehzssal"/>
        <w:numPr>
          <w:ilvl w:val="0"/>
          <w:numId w:val="34"/>
        </w:numPr>
        <w:tabs>
          <w:tab w:val="left" w:pos="1067"/>
          <w:tab w:val="left" w:pos="1134"/>
        </w:tabs>
        <w:spacing w:after="120"/>
        <w:rPr>
          <w:szCs w:val="22"/>
        </w:rPr>
      </w:pPr>
      <w:r>
        <w:rPr>
          <w:szCs w:val="22"/>
        </w:rPr>
        <w:t>ú</w:t>
      </w:r>
      <w:r w:rsidR="00FB4D7F" w:rsidRPr="00FB4D7F">
        <w:rPr>
          <w:szCs w:val="22"/>
        </w:rPr>
        <w:t xml:space="preserve">j jellemzőkkel rendelkező hitelszerződések (pl. csökkentett biztosítéki követelmények és hosszabb futamidő); és/vagy  </w:t>
      </w:r>
    </w:p>
    <w:p w14:paraId="1BBE97DC" w14:textId="7D390448" w:rsidR="00FB4D7F" w:rsidRDefault="00760770" w:rsidP="00CE177D">
      <w:pPr>
        <w:pStyle w:val="Szvegtrzsbehzssal"/>
        <w:numPr>
          <w:ilvl w:val="0"/>
          <w:numId w:val="34"/>
        </w:numPr>
        <w:tabs>
          <w:tab w:val="left" w:pos="1067"/>
          <w:tab w:val="left" w:pos="1134"/>
        </w:tabs>
        <w:spacing w:after="120"/>
        <w:rPr>
          <w:szCs w:val="22"/>
        </w:rPr>
      </w:pPr>
      <w:r>
        <w:rPr>
          <w:szCs w:val="22"/>
        </w:rPr>
        <w:t>m</w:t>
      </w:r>
      <w:r w:rsidR="00FB4D7F" w:rsidRPr="00FB4D7F">
        <w:rPr>
          <w:szCs w:val="22"/>
        </w:rPr>
        <w:t xml:space="preserve">agasnak vélt hitelkockázatuk miatt korábban nem kínált hitelügyletek.  </w:t>
      </w:r>
    </w:p>
    <w:p w14:paraId="6AED5A14" w14:textId="77777777" w:rsidR="00FB4D7F" w:rsidRPr="00FB4D7F" w:rsidRDefault="00FB4D7F" w:rsidP="00CE177D">
      <w:pPr>
        <w:pStyle w:val="Szvegtrzsbehzssal"/>
        <w:tabs>
          <w:tab w:val="left" w:pos="1067"/>
          <w:tab w:val="left" w:pos="1134"/>
        </w:tabs>
        <w:spacing w:after="120"/>
        <w:ind w:left="1080" w:firstLine="0"/>
        <w:rPr>
          <w:szCs w:val="22"/>
        </w:rPr>
      </w:pPr>
    </w:p>
    <w:p w14:paraId="2AAE6FC1" w14:textId="5FBB2972" w:rsidR="00FB4D7F" w:rsidRPr="00FB4D7F" w:rsidRDefault="00FB4D7F" w:rsidP="00CE177D">
      <w:pPr>
        <w:pStyle w:val="Listaszerbekezds"/>
        <w:jc w:val="both"/>
        <w:rPr>
          <w:rFonts w:ascii="Arial" w:hAnsi="Arial" w:cs="Arial"/>
          <w:sz w:val="22"/>
          <w:szCs w:val="22"/>
          <w:lang w:val="hu"/>
        </w:rPr>
      </w:pPr>
      <w:r w:rsidRPr="00FB4D7F">
        <w:rPr>
          <w:rFonts w:ascii="Arial" w:hAnsi="Arial" w:cs="Arial"/>
          <w:sz w:val="22"/>
          <w:szCs w:val="22"/>
          <w:lang w:val="hu"/>
        </w:rPr>
        <w:t>A fenti 2., 3. vagy 4. pont alá tartozó hitelügyletek esetében a Bank által benyújtandó hitelügyletek becsült várható vesztesége legalább 30%-kal meg kell, hogy haladja egy hasonló portfólióban felmerülő veszteséget, ahol a Bank a szokásos hitelkockázati politikáját alkalmazza, és kizárja a Kkv-k bizonyos kategóriáit, vagy standard eljárásait alkalmazza.</w:t>
      </w:r>
    </w:p>
    <w:p w14:paraId="1F7D3C75" w14:textId="77777777" w:rsidR="00FB4D7F" w:rsidRDefault="00FB4D7F" w:rsidP="00CE177D">
      <w:pPr>
        <w:pStyle w:val="Listaszerbekezds"/>
        <w:jc w:val="both"/>
        <w:rPr>
          <w:rFonts w:ascii="Arial" w:hAnsi="Arial" w:cs="Arial"/>
          <w:sz w:val="22"/>
          <w:szCs w:val="22"/>
          <w:lang w:val="hu"/>
        </w:rPr>
      </w:pPr>
      <w:r>
        <w:rPr>
          <w:rFonts w:ascii="Arial" w:hAnsi="Arial" w:cs="Arial"/>
          <w:sz w:val="22"/>
          <w:szCs w:val="22"/>
          <w:lang w:val="hu"/>
        </w:rPr>
        <w:t>Továbbá a</w:t>
      </w:r>
      <w:r w:rsidRPr="00FB4D7F">
        <w:rPr>
          <w:rFonts w:ascii="Arial" w:hAnsi="Arial" w:cs="Arial"/>
          <w:sz w:val="22"/>
          <w:szCs w:val="22"/>
          <w:lang w:val="hu"/>
        </w:rPr>
        <w:t xml:space="preserve"> fenti 3. pont szerinti hitelügyletek esetében a biztosítékok csökkentési lehetőségének azon konkrét esetében, ahol a Bank által kért biztosítéki arányokról rendelkezésre állnak információk, de a biztosítékok behajtására vonatkozó adatok korlátozottak, a becsült várható veszteség 30%-os emelkedése bekövetkezettnek tekintendő, amennyiben a Garantiqa InvestEU Garanciaprogramban benyújtandó hitelügyletek esetén a Bank </w:t>
      </w:r>
    </w:p>
    <w:p w14:paraId="64D4F6C0" w14:textId="590B0D53" w:rsidR="00FB4D7F" w:rsidRDefault="00FB4D7F" w:rsidP="00CE177D">
      <w:pPr>
        <w:pStyle w:val="Listaszerbekezds"/>
        <w:numPr>
          <w:ilvl w:val="2"/>
          <w:numId w:val="2"/>
        </w:numPr>
        <w:jc w:val="both"/>
        <w:rPr>
          <w:rFonts w:ascii="Arial" w:hAnsi="Arial" w:cs="Arial"/>
          <w:sz w:val="22"/>
          <w:szCs w:val="22"/>
          <w:lang w:val="hu"/>
        </w:rPr>
      </w:pPr>
      <w:r w:rsidRPr="00FB4D7F">
        <w:rPr>
          <w:rFonts w:ascii="Arial" w:hAnsi="Arial" w:cs="Arial"/>
          <w:sz w:val="22"/>
          <w:szCs w:val="22"/>
          <w:lang w:val="hu"/>
        </w:rPr>
        <w:t xml:space="preserve">eltér a szokásos hitelezési gyakorlatától, és nem igényel semmilyen eszközökre vonatkozó biztosítékot (feltéve, hogy a magánszemély készfizető kezesség vagy hasonló eszközök megengedettek), vagy </w:t>
      </w:r>
    </w:p>
    <w:p w14:paraId="010213C9" w14:textId="3332E89E" w:rsidR="00FB4D7F" w:rsidRPr="00FB4D7F" w:rsidRDefault="00FB4D7F" w:rsidP="00CE177D">
      <w:pPr>
        <w:pStyle w:val="Listaszerbekezds"/>
        <w:numPr>
          <w:ilvl w:val="2"/>
          <w:numId w:val="2"/>
        </w:numPr>
        <w:jc w:val="both"/>
        <w:rPr>
          <w:rFonts w:ascii="Arial" w:hAnsi="Arial" w:cs="Arial"/>
          <w:sz w:val="22"/>
          <w:szCs w:val="22"/>
          <w:lang w:val="hu"/>
        </w:rPr>
      </w:pPr>
      <w:r w:rsidRPr="00FB4D7F">
        <w:rPr>
          <w:rFonts w:ascii="Arial" w:hAnsi="Arial" w:cs="Arial"/>
          <w:sz w:val="22"/>
          <w:szCs w:val="22"/>
          <w:lang w:val="hu"/>
        </w:rPr>
        <w:t>jelentősen csökkenti a biztosítékkövetelményeket (tehát ami legalább 50%-os csökkentést, és ebből eredően legfeljebb 60%-os biztosítéki fedezetet jelent), ami a megcélzott Kkv-k finanszírozáshoz való jobb hozzáférését eredményezi</w:t>
      </w:r>
      <w:r w:rsidRPr="00FB4D7F">
        <w:rPr>
          <w:lang w:val="hu"/>
        </w:rPr>
        <w:t xml:space="preserve">. </w:t>
      </w:r>
      <w:r w:rsidRPr="00FB4D7F">
        <w:rPr>
          <w:rFonts w:ascii="Arial" w:hAnsi="Arial" w:cs="Arial"/>
          <w:sz w:val="22"/>
          <w:szCs w:val="22"/>
          <w:lang w:val="hu"/>
        </w:rPr>
        <w:t>Ilyen esetekben a Bank j</w:t>
      </w:r>
      <w:r>
        <w:rPr>
          <w:rFonts w:ascii="Arial" w:hAnsi="Arial" w:cs="Arial"/>
          <w:sz w:val="22"/>
          <w:szCs w:val="22"/>
          <w:lang w:val="hu"/>
        </w:rPr>
        <w:t>a M</w:t>
      </w:r>
      <w:r w:rsidRPr="00FB4D7F">
        <w:rPr>
          <w:rFonts w:ascii="Arial" w:hAnsi="Arial" w:cs="Arial"/>
          <w:sz w:val="22"/>
          <w:szCs w:val="22"/>
          <w:lang w:val="hu"/>
        </w:rPr>
        <w:t>egállapodás aláírásával kifejezetten nyilatkozik arról, hogy a Garantiqa InvestEU Garanciaprogram támogatása hiányában nem kínálna általános gyakorlatként ilyen biztosítékcsökkentést.</w:t>
      </w:r>
    </w:p>
    <w:p w14:paraId="11A19F32" w14:textId="31B5DF24" w:rsidR="001D2A7C" w:rsidRDefault="00FB4D7F" w:rsidP="00FB4D7F">
      <w:pPr>
        <w:pStyle w:val="Szvegtrzsbehzssal"/>
        <w:tabs>
          <w:tab w:val="left" w:pos="1067"/>
          <w:tab w:val="left" w:pos="1134"/>
        </w:tabs>
        <w:spacing w:after="120"/>
        <w:ind w:left="720" w:firstLine="0"/>
        <w:rPr>
          <w:szCs w:val="22"/>
        </w:rPr>
      </w:pPr>
      <w:r>
        <w:rPr>
          <w:szCs w:val="22"/>
        </w:rPr>
        <w:t xml:space="preserve">A Bank a Megállapodásokra </w:t>
      </w:r>
      <w:r w:rsidR="00E33A05">
        <w:rPr>
          <w:szCs w:val="22"/>
        </w:rPr>
        <w:t>V</w:t>
      </w:r>
      <w:r>
        <w:rPr>
          <w:szCs w:val="22"/>
        </w:rPr>
        <w:t>onatkozó Üzletszabályzatban meghatározott ún. kiválasztási eljárás során jelen</w:t>
      </w:r>
      <w:r w:rsidR="00117DDE">
        <w:rPr>
          <w:szCs w:val="22"/>
        </w:rPr>
        <w:t xml:space="preserve"> </w:t>
      </w:r>
      <w:r w:rsidR="007F0D71">
        <w:rPr>
          <w:szCs w:val="22"/>
        </w:rPr>
        <w:t>5</w:t>
      </w:r>
      <w:r w:rsidR="00117DDE">
        <w:rPr>
          <w:szCs w:val="22"/>
        </w:rPr>
        <w:t>.1.m</w:t>
      </w:r>
      <w:r>
        <w:rPr>
          <w:szCs w:val="22"/>
        </w:rPr>
        <w:t>) pontban foglaltak teljesítését vállalta és a Garantiqa kijelenti, hogy a kiválasztási eljárás sorá</w:t>
      </w:r>
      <w:r w:rsidR="00E33A05">
        <w:rPr>
          <w:szCs w:val="22"/>
        </w:rPr>
        <w:t>n a B</w:t>
      </w:r>
      <w:r>
        <w:rPr>
          <w:szCs w:val="22"/>
        </w:rPr>
        <w:t xml:space="preserve">ank kiválasztására az alábbi szempontok figyelembevételével került sor: </w:t>
      </w:r>
    </w:p>
    <w:p w14:paraId="13B17853" w14:textId="3D18DF19" w:rsidR="00FB4D7F" w:rsidRPr="00FB4D7F" w:rsidRDefault="00FB4D7F" w:rsidP="00CE177D">
      <w:pPr>
        <w:pStyle w:val="Szvegtrzsbehzssal"/>
        <w:numPr>
          <w:ilvl w:val="0"/>
          <w:numId w:val="36"/>
        </w:numPr>
        <w:tabs>
          <w:tab w:val="left" w:pos="1067"/>
          <w:tab w:val="left" w:pos="1134"/>
        </w:tabs>
        <w:spacing w:after="120"/>
        <w:rPr>
          <w:szCs w:val="22"/>
        </w:rPr>
      </w:pPr>
      <w:r w:rsidRPr="00FB4D7F">
        <w:rPr>
          <w:szCs w:val="22"/>
          <w:lang w:val="hu"/>
        </w:rPr>
        <w:t>a Bank legutóbbi rendelkezésre álló, egymást követő 12</w:t>
      </w:r>
      <w:r w:rsidR="00117DDE">
        <w:rPr>
          <w:szCs w:val="22"/>
          <w:lang w:val="hu"/>
        </w:rPr>
        <w:t xml:space="preserve"> (tizenkét)</w:t>
      </w:r>
      <w:r w:rsidRPr="00FB4D7F">
        <w:rPr>
          <w:szCs w:val="22"/>
          <w:lang w:val="hu"/>
        </w:rPr>
        <w:t xml:space="preserve"> hónapos időszakban alkalmazott hitelpolitikája és/vagy finanszírozási gyakorlata,   </w:t>
      </w:r>
    </w:p>
    <w:p w14:paraId="1A61BAE2" w14:textId="77777777" w:rsidR="00FB4D7F" w:rsidRPr="00FB4D7F" w:rsidRDefault="00FB4D7F" w:rsidP="00CE177D">
      <w:pPr>
        <w:pStyle w:val="Szvegtrzsbehzssal"/>
        <w:numPr>
          <w:ilvl w:val="0"/>
          <w:numId w:val="36"/>
        </w:numPr>
        <w:tabs>
          <w:tab w:val="left" w:pos="1067"/>
          <w:tab w:val="left" w:pos="1134"/>
        </w:tabs>
        <w:spacing w:after="120"/>
        <w:rPr>
          <w:szCs w:val="22"/>
        </w:rPr>
      </w:pPr>
      <w:r w:rsidRPr="00FB4D7F">
        <w:rPr>
          <w:szCs w:val="22"/>
          <w:lang w:val="hu"/>
        </w:rPr>
        <w:lastRenderedPageBreak/>
        <w:t xml:space="preserve">a Bank előrejelzése a Garantiqa InvestEU Garanciaprogram befogadási időszaka alatti finanszírozási tevékenységére vonatkozóan, és </w:t>
      </w:r>
    </w:p>
    <w:p w14:paraId="324B2274" w14:textId="52538D89" w:rsidR="00FB4D7F" w:rsidRPr="00FB4D7F" w:rsidRDefault="00FB4D7F" w:rsidP="00CE177D">
      <w:pPr>
        <w:pStyle w:val="Szvegtrzsbehzssal"/>
        <w:numPr>
          <w:ilvl w:val="0"/>
          <w:numId w:val="36"/>
        </w:numPr>
        <w:tabs>
          <w:tab w:val="left" w:pos="1067"/>
          <w:tab w:val="left" w:pos="1134"/>
        </w:tabs>
        <w:spacing w:after="120"/>
        <w:rPr>
          <w:szCs w:val="22"/>
          <w:lang w:val="hu"/>
        </w:rPr>
      </w:pPr>
      <w:r w:rsidRPr="00FB4D7F">
        <w:rPr>
          <w:szCs w:val="22"/>
          <w:lang w:val="hu"/>
        </w:rPr>
        <w:t>minden további, a Garantiqa rendelkezésére álló releváns információ</w:t>
      </w:r>
      <w:r>
        <w:rPr>
          <w:szCs w:val="22"/>
          <w:lang w:val="hu"/>
        </w:rPr>
        <w:t>.</w:t>
      </w:r>
    </w:p>
    <w:p w14:paraId="3B914EAF" w14:textId="77777777" w:rsidR="001D2A7C" w:rsidRDefault="001D2A7C" w:rsidP="00CE177D">
      <w:pPr>
        <w:pStyle w:val="Szvegtrzsbehzssal"/>
        <w:tabs>
          <w:tab w:val="left" w:pos="1067"/>
          <w:tab w:val="left" w:pos="1134"/>
        </w:tabs>
        <w:spacing w:after="120"/>
        <w:ind w:left="720" w:firstLine="0"/>
        <w:rPr>
          <w:szCs w:val="22"/>
        </w:rPr>
      </w:pPr>
    </w:p>
    <w:p w14:paraId="7EB70F33" w14:textId="6AD51941" w:rsidR="00C66B75" w:rsidRPr="00E86611" w:rsidRDefault="00D604BB" w:rsidP="00EC2E5E">
      <w:pPr>
        <w:pStyle w:val="Szvegtrzsbehzssal"/>
        <w:numPr>
          <w:ilvl w:val="0"/>
          <w:numId w:val="17"/>
        </w:numPr>
        <w:tabs>
          <w:tab w:val="left" w:pos="1067"/>
          <w:tab w:val="left" w:pos="1134"/>
        </w:tabs>
        <w:spacing w:after="120"/>
        <w:rPr>
          <w:szCs w:val="22"/>
        </w:rPr>
      </w:pPr>
      <w:r w:rsidRPr="00E86611">
        <w:rPr>
          <w:szCs w:val="22"/>
        </w:rPr>
        <w:t>a monitoring folyamatok és adatszolgáltatások végrehajtásához szükséges kötelezettségvállalásokat a hitelszerződésekbe beépíti</w:t>
      </w:r>
      <w:r w:rsidR="00E33A05">
        <w:rPr>
          <w:szCs w:val="22"/>
        </w:rPr>
        <w:t>;</w:t>
      </w:r>
      <w:r w:rsidR="00C66B75" w:rsidRPr="00E86611">
        <w:rPr>
          <w:szCs w:val="22"/>
        </w:rPr>
        <w:tab/>
      </w:r>
      <w:r w:rsidR="00C66B75" w:rsidRPr="00E86611">
        <w:rPr>
          <w:szCs w:val="22"/>
        </w:rPr>
        <w:tab/>
      </w:r>
    </w:p>
    <w:p w14:paraId="6FC82965" w14:textId="132B6E5C" w:rsidR="009976A0" w:rsidRPr="00E86611" w:rsidRDefault="009976A0" w:rsidP="00EC2E5E">
      <w:pPr>
        <w:pStyle w:val="Szvegtrzsbehzssal"/>
        <w:numPr>
          <w:ilvl w:val="0"/>
          <w:numId w:val="17"/>
        </w:numPr>
        <w:tabs>
          <w:tab w:val="left" w:pos="1134"/>
        </w:tabs>
        <w:spacing w:after="120"/>
        <w:rPr>
          <w:szCs w:val="22"/>
        </w:rPr>
      </w:pPr>
      <w:r w:rsidRPr="00E86611">
        <w:rPr>
          <w:szCs w:val="22"/>
        </w:rPr>
        <w:t xml:space="preserve">abból a célból, hogy </w:t>
      </w:r>
    </w:p>
    <w:p w14:paraId="596F371F" w14:textId="2DC86685" w:rsidR="009976A0" w:rsidRPr="00EE6F88" w:rsidRDefault="009976A0" w:rsidP="00EC2E5E">
      <w:pPr>
        <w:pStyle w:val="Szvegtrzsbehzssal"/>
        <w:numPr>
          <w:ilvl w:val="1"/>
          <w:numId w:val="18"/>
        </w:numPr>
        <w:tabs>
          <w:tab w:val="left" w:pos="1067"/>
          <w:tab w:val="left" w:pos="1134"/>
        </w:tabs>
        <w:spacing w:after="120"/>
        <w:rPr>
          <w:szCs w:val="22"/>
        </w:rPr>
      </w:pPr>
      <w:r w:rsidRPr="009976A0">
        <w:rPr>
          <w:szCs w:val="22"/>
        </w:rPr>
        <w:t xml:space="preserve">teljes mértékben </w:t>
      </w:r>
      <w:proofErr w:type="spellStart"/>
      <w:r w:rsidRPr="009976A0">
        <w:rPr>
          <w:szCs w:val="22"/>
        </w:rPr>
        <w:t>együttműködjön</w:t>
      </w:r>
      <w:proofErr w:type="spellEnd"/>
      <w:r w:rsidRPr="009976A0">
        <w:rPr>
          <w:szCs w:val="22"/>
        </w:rPr>
        <w:t xml:space="preserve"> az</w:t>
      </w:r>
      <w:r w:rsidR="00892496">
        <w:rPr>
          <w:szCs w:val="22"/>
        </w:rPr>
        <w:t xml:space="preserve"> </w:t>
      </w:r>
      <w:r w:rsidR="00892496" w:rsidRPr="00F561A2">
        <w:rPr>
          <w:szCs w:val="22"/>
        </w:rPr>
        <w:t>Európai</w:t>
      </w:r>
      <w:r w:rsidRPr="00EE6F88">
        <w:rPr>
          <w:szCs w:val="22"/>
        </w:rPr>
        <w:t xml:space="preserve"> Unió pénzügyi érdekeinek védelmében; és </w:t>
      </w:r>
    </w:p>
    <w:p w14:paraId="203B8955" w14:textId="7C11C96A" w:rsidR="009976A0" w:rsidRDefault="009976A0" w:rsidP="00EC2E5E">
      <w:pPr>
        <w:pStyle w:val="Szvegtrzsbehzssal"/>
        <w:numPr>
          <w:ilvl w:val="1"/>
          <w:numId w:val="18"/>
        </w:numPr>
        <w:tabs>
          <w:tab w:val="left" w:pos="1067"/>
          <w:tab w:val="left" w:pos="1134"/>
        </w:tabs>
        <w:spacing w:after="120"/>
        <w:rPr>
          <w:szCs w:val="22"/>
        </w:rPr>
      </w:pPr>
      <w:r w:rsidRPr="00EE6F88">
        <w:rPr>
          <w:szCs w:val="22"/>
        </w:rPr>
        <w:t xml:space="preserve">biztosítsa az </w:t>
      </w:r>
      <w:r w:rsidRPr="00F561A2">
        <w:rPr>
          <w:szCs w:val="22"/>
        </w:rPr>
        <w:t>Európai</w:t>
      </w:r>
      <w:r w:rsidRPr="00EE6F88">
        <w:rPr>
          <w:szCs w:val="22"/>
        </w:rPr>
        <w:t xml:space="preserve"> Bizottság jogát</w:t>
      </w:r>
      <w:r w:rsidRPr="009976A0">
        <w:rPr>
          <w:szCs w:val="22"/>
        </w:rPr>
        <w:t xml:space="preserve"> arra, hogy hatáskörét átfogóan gyakorolja; </w:t>
      </w:r>
    </w:p>
    <w:p w14:paraId="3C61A5BF" w14:textId="5168E430" w:rsidR="009976A0" w:rsidRDefault="00844AB4" w:rsidP="009976A0">
      <w:pPr>
        <w:pStyle w:val="Szvegtrzsbehzssal"/>
        <w:tabs>
          <w:tab w:val="left" w:pos="1067"/>
          <w:tab w:val="left" w:pos="1134"/>
        </w:tabs>
        <w:spacing w:after="120"/>
        <w:rPr>
          <w:szCs w:val="22"/>
        </w:rPr>
      </w:pPr>
      <w:r>
        <w:rPr>
          <w:szCs w:val="22"/>
        </w:rPr>
        <w:tab/>
      </w:r>
      <w:r w:rsidR="00E86611">
        <w:rPr>
          <w:szCs w:val="22"/>
        </w:rPr>
        <w:tab/>
      </w:r>
      <w:r w:rsidR="00E86611">
        <w:rPr>
          <w:szCs w:val="22"/>
        </w:rPr>
        <w:tab/>
      </w:r>
      <w:r w:rsidR="00E86611">
        <w:rPr>
          <w:szCs w:val="22"/>
        </w:rPr>
        <w:tab/>
      </w:r>
      <w:r w:rsidR="009976A0" w:rsidRPr="009976A0">
        <w:rPr>
          <w:szCs w:val="22"/>
        </w:rPr>
        <w:t xml:space="preserve">a következő módon jár el: </w:t>
      </w:r>
    </w:p>
    <w:p w14:paraId="2C706684" w14:textId="703F0698" w:rsidR="00844AB4" w:rsidRPr="002876C2" w:rsidRDefault="00844AB4" w:rsidP="00CE177D">
      <w:pPr>
        <w:pStyle w:val="Szvegtrzsbehzssal"/>
        <w:numPr>
          <w:ilvl w:val="1"/>
          <w:numId w:val="8"/>
        </w:numPr>
        <w:tabs>
          <w:tab w:val="left" w:pos="1067"/>
          <w:tab w:val="left" w:pos="1134"/>
        </w:tabs>
        <w:spacing w:after="120"/>
        <w:ind w:left="1956" w:hanging="538"/>
        <w:rPr>
          <w:szCs w:val="22"/>
        </w:rPr>
      </w:pPr>
      <w:r w:rsidRPr="00844AB4">
        <w:rPr>
          <w:szCs w:val="22"/>
          <w:lang w:val="hu"/>
        </w:rPr>
        <w:t xml:space="preserve">az OLAF rendelkezésére bocsátja valamennyi eszközét és az érintett műveletekre vonatkozó információt és dokumentációt, hogy az OLAF átfogóan gyakorolhassa hatáskörét, lehetővé téve számára, hogy vizsgálatokat, többek között helyszíni ellenőrzéseket és szemléket végezzen a 883/2013/EU, Euratom, a 2185/96/Euratom, EK és a 2988/95/EK, Euratom rendeletben meghatározott rendelkezésekkel és eljárásokkal összhangban az adott időben érvényben lévő mindenkori módosítások, kiegészítések vagy helyettesítések szem előtt tartásával az Unió pénzügyi érdekeinek védelme érdekében, annak megállapítására, hogy </w:t>
      </w:r>
      <w:r w:rsidRPr="002876C2">
        <w:rPr>
          <w:szCs w:val="22"/>
          <w:lang w:val="hu"/>
        </w:rPr>
        <w:t xml:space="preserve">történt-e csalás, korrupció vagy az Unió pénzügyi érdekeit sértő egyéb jogellenes </w:t>
      </w:r>
      <w:r w:rsidR="002876C2" w:rsidRPr="00F561A2">
        <w:rPr>
          <w:szCs w:val="22"/>
          <w:lang w:val="hu"/>
        </w:rPr>
        <w:t>hitelügylet</w:t>
      </w:r>
      <w:r w:rsidRPr="00EE6F88">
        <w:rPr>
          <w:szCs w:val="22"/>
          <w:lang w:val="hu"/>
        </w:rPr>
        <w:t xml:space="preserve">. Az uniós jog alkalmazandó rendelkezéseivel összhangban az OLAF az ilyen vizsgálatok eredményeit továbbíthatja az érintett intézményeknek, szerveknek, hivataloknak és ügynökségeknek, valamint az érintett </w:t>
      </w:r>
      <w:r w:rsidRPr="00F561A2">
        <w:rPr>
          <w:szCs w:val="22"/>
          <w:lang w:val="hu"/>
        </w:rPr>
        <w:t>tagállamok</w:t>
      </w:r>
      <w:r w:rsidRPr="00EE6F88">
        <w:rPr>
          <w:szCs w:val="22"/>
          <w:lang w:val="hu"/>
        </w:rPr>
        <w:t xml:space="preserve"> illetékes</w:t>
      </w:r>
      <w:r w:rsidRPr="002876C2">
        <w:rPr>
          <w:szCs w:val="22"/>
          <w:lang w:val="hu"/>
        </w:rPr>
        <w:t xml:space="preserve"> hatóságainak;  </w:t>
      </w:r>
    </w:p>
    <w:p w14:paraId="6F19A79F" w14:textId="68E9497B" w:rsidR="00844AB4" w:rsidRPr="00EE6F88" w:rsidRDefault="00844AB4" w:rsidP="00EC2E5E">
      <w:pPr>
        <w:pStyle w:val="Szvegtrzsbehzssal"/>
        <w:numPr>
          <w:ilvl w:val="1"/>
          <w:numId w:val="8"/>
        </w:numPr>
        <w:tabs>
          <w:tab w:val="left" w:pos="1067"/>
          <w:tab w:val="left" w:pos="1134"/>
        </w:tabs>
        <w:spacing w:after="120"/>
        <w:ind w:left="1956"/>
        <w:rPr>
          <w:szCs w:val="22"/>
        </w:rPr>
      </w:pPr>
      <w:r w:rsidRPr="00844AB4">
        <w:rPr>
          <w:szCs w:val="22"/>
          <w:lang w:val="hu"/>
        </w:rPr>
        <w:t xml:space="preserve">az EPPO </w:t>
      </w:r>
      <w:r w:rsidRPr="00F561A2">
        <w:rPr>
          <w:szCs w:val="22"/>
          <w:lang w:val="hu"/>
        </w:rPr>
        <w:t xml:space="preserve">(a továbbiakban: </w:t>
      </w:r>
      <w:r w:rsidRPr="00F561A2">
        <w:rPr>
          <w:b/>
          <w:szCs w:val="22"/>
          <w:lang w:val="hu"/>
        </w:rPr>
        <w:t>Európai Ügyészség</w:t>
      </w:r>
      <w:r w:rsidRPr="00F561A2">
        <w:rPr>
          <w:szCs w:val="22"/>
          <w:lang w:val="hu"/>
        </w:rPr>
        <w:t>)</w:t>
      </w:r>
      <w:r w:rsidRPr="00EE6F88">
        <w:rPr>
          <w:szCs w:val="22"/>
          <w:lang w:val="hu"/>
        </w:rPr>
        <w:t xml:space="preserve"> rendelkezésére</w:t>
      </w:r>
      <w:r w:rsidRPr="00844AB4">
        <w:rPr>
          <w:szCs w:val="22"/>
          <w:lang w:val="hu"/>
        </w:rPr>
        <w:t xml:space="preserve"> bocsátja mindazokat az eszközöket és információkat, amelyeket az alkalmazandó jog szerint az Unió pénzügyi érdekeit sértő csalás, korrupció vagy más jogellenes tevékenység elkövetésének megállapítása céljából </w:t>
      </w:r>
      <w:r w:rsidRPr="00EE6F88">
        <w:rPr>
          <w:szCs w:val="22"/>
          <w:lang w:val="hu"/>
        </w:rPr>
        <w:t xml:space="preserve">bármely </w:t>
      </w:r>
      <w:r w:rsidR="002876C2" w:rsidRPr="00F561A2">
        <w:rPr>
          <w:szCs w:val="22"/>
          <w:lang w:val="hu"/>
        </w:rPr>
        <w:t>hitelügylettel</w:t>
      </w:r>
      <w:r w:rsidRPr="00EE6F88">
        <w:rPr>
          <w:szCs w:val="22"/>
          <w:lang w:val="hu"/>
        </w:rPr>
        <w:t xml:space="preserve"> kapcsolatban biztosítani kell számára, hogy el tudja látni az Európai Ügyészség létrehozására vonatkozó megerősített együttműködés bevezetéséről szóló 2017. október 12-i (EU) 2017/1939 rendeletben (HL L 283., 2017.10.31., 1. o.) meghatározott feladatait a megerősített együttműködésben részt vevő </w:t>
      </w:r>
      <w:r w:rsidRPr="00F561A2">
        <w:rPr>
          <w:szCs w:val="22"/>
          <w:lang w:val="hu"/>
        </w:rPr>
        <w:t>tagállamok</w:t>
      </w:r>
      <w:r w:rsidRPr="00EE6F88">
        <w:rPr>
          <w:szCs w:val="22"/>
          <w:lang w:val="hu"/>
        </w:rPr>
        <w:t xml:space="preserve"> tekintetében; </w:t>
      </w:r>
    </w:p>
    <w:p w14:paraId="46407E84" w14:textId="787C183F" w:rsidR="00844AB4" w:rsidRPr="00844AB4" w:rsidRDefault="002876C2" w:rsidP="00EC2E5E">
      <w:pPr>
        <w:pStyle w:val="Szvegtrzsbehzssal"/>
        <w:numPr>
          <w:ilvl w:val="1"/>
          <w:numId w:val="8"/>
        </w:numPr>
        <w:tabs>
          <w:tab w:val="left" w:pos="1067"/>
          <w:tab w:val="left" w:pos="1134"/>
        </w:tabs>
        <w:spacing w:after="120"/>
        <w:ind w:left="1956"/>
        <w:rPr>
          <w:szCs w:val="22"/>
        </w:rPr>
      </w:pPr>
      <w:r w:rsidRPr="00F561A2">
        <w:rPr>
          <w:szCs w:val="22"/>
          <w:lang w:val="hu"/>
        </w:rPr>
        <w:t xml:space="preserve">ezen Megállapodás szerinti, vagy a Megállapodás hatálya alatt létrejött készfizető kezességvállalási szerződés szerinti bármely kötelezettség </w:t>
      </w:r>
      <w:r w:rsidR="00844AB4" w:rsidRPr="00F561A2">
        <w:rPr>
          <w:szCs w:val="22"/>
          <w:lang w:val="hu"/>
        </w:rPr>
        <w:t>megszűnését követő</w:t>
      </w:r>
      <w:r w:rsidR="00844AB4" w:rsidRPr="00EE6F88">
        <w:rPr>
          <w:szCs w:val="22"/>
          <w:lang w:val="hu"/>
        </w:rPr>
        <w:t xml:space="preserve"> öt (5) évig megőrzi és be tudja mutatni a</w:t>
      </w:r>
      <w:r w:rsidR="00FE51E4">
        <w:rPr>
          <w:szCs w:val="22"/>
          <w:lang w:val="hu"/>
        </w:rPr>
        <w:t xml:space="preserve"> Megállapodás</w:t>
      </w:r>
      <w:r w:rsidR="00844AB4" w:rsidRPr="00EE6F88">
        <w:rPr>
          <w:szCs w:val="22"/>
          <w:lang w:val="hu"/>
        </w:rPr>
        <w:t xml:space="preserve"> végrehajtásához</w:t>
      </w:r>
      <w:r w:rsidR="00844AB4" w:rsidRPr="00844AB4">
        <w:rPr>
          <w:szCs w:val="22"/>
          <w:lang w:val="hu"/>
        </w:rPr>
        <w:t xml:space="preserve"> kapcsolódó valamennyi dokumentációt.  </w:t>
      </w:r>
    </w:p>
    <w:p w14:paraId="33425C41" w14:textId="29FB0D69" w:rsidR="00844AB4" w:rsidRPr="00844AB4" w:rsidRDefault="00844AB4" w:rsidP="00EC2E5E">
      <w:pPr>
        <w:pStyle w:val="Szvegtrzsbehzssal"/>
        <w:numPr>
          <w:ilvl w:val="1"/>
          <w:numId w:val="8"/>
        </w:numPr>
        <w:tabs>
          <w:tab w:val="left" w:pos="1067"/>
          <w:tab w:val="left" w:pos="1134"/>
        </w:tabs>
        <w:spacing w:after="120"/>
        <w:ind w:left="1956"/>
        <w:rPr>
          <w:szCs w:val="22"/>
        </w:rPr>
      </w:pPr>
      <w:r w:rsidRPr="00844AB4">
        <w:rPr>
          <w:szCs w:val="22"/>
          <w:lang w:val="hu"/>
        </w:rPr>
        <w:t>a</w:t>
      </w:r>
      <w:r>
        <w:rPr>
          <w:lang w:val="hu"/>
        </w:rPr>
        <w:t xml:space="preserve">z Európai Parlament és a Tanács (EU, Euratom) 2018/1046 rendelete (2018. július 18.) az Unió általános költségvetésére alkalmazandó pénzügyi szabályokról, az 1296/2013/EU, az 1301/2013/EU, az 1303/2013/EU, az 1304/2013/EU, az 1309/2013/EU, az 1316/2013/EU, a 223/2014/EU és a 283/2014/EU rendelet és az 541/2014/EU határozat módosításáról, valamint a 966/2012/EU (EK, Euratom) rendelet hatályon kívül helyezéséről (HL L 193., 2018.7.30., 1. o.)  (a továbbiakban: </w:t>
      </w:r>
      <w:r w:rsidRPr="001F525F">
        <w:rPr>
          <w:b/>
          <w:szCs w:val="22"/>
          <w:lang w:val="hu"/>
        </w:rPr>
        <w:t>Költségvetési Rendelet</w:t>
      </w:r>
      <w:r>
        <w:rPr>
          <w:szCs w:val="22"/>
          <w:lang w:val="hu"/>
        </w:rPr>
        <w:t>)</w:t>
      </w:r>
      <w:r w:rsidRPr="00844AB4">
        <w:rPr>
          <w:szCs w:val="22"/>
          <w:lang w:val="hu"/>
        </w:rPr>
        <w:t xml:space="preserve"> 257. cikke értelmében minden olyan eszközt és információt biztosít az Európai Számvevőszék számára, amelyet az a feladatai ellátásához szükségesnek tart; </w:t>
      </w:r>
    </w:p>
    <w:p w14:paraId="13D9FC56" w14:textId="7684757D" w:rsidR="00844AB4" w:rsidRPr="00844AB4" w:rsidRDefault="00844AB4" w:rsidP="00EC2E5E">
      <w:pPr>
        <w:pStyle w:val="Szvegtrzsbehzssal"/>
        <w:numPr>
          <w:ilvl w:val="1"/>
          <w:numId w:val="8"/>
        </w:numPr>
        <w:tabs>
          <w:tab w:val="left" w:pos="1067"/>
          <w:tab w:val="left" w:pos="1134"/>
        </w:tabs>
        <w:spacing w:after="120"/>
        <w:ind w:left="1956"/>
        <w:rPr>
          <w:szCs w:val="22"/>
        </w:rPr>
      </w:pPr>
      <w:r w:rsidRPr="00844AB4">
        <w:rPr>
          <w:szCs w:val="22"/>
          <w:lang w:val="hu"/>
        </w:rPr>
        <w:t>lehetőséget biztosít, hogy a</w:t>
      </w:r>
      <w:r>
        <w:rPr>
          <w:szCs w:val="22"/>
          <w:lang w:val="hu"/>
        </w:rPr>
        <w:t xml:space="preserve">z </w:t>
      </w:r>
      <w:r w:rsidRPr="002876C2">
        <w:rPr>
          <w:szCs w:val="22"/>
          <w:lang w:val="hu"/>
        </w:rPr>
        <w:t>Európai</w:t>
      </w:r>
      <w:r w:rsidRPr="00844AB4">
        <w:rPr>
          <w:szCs w:val="22"/>
          <w:lang w:val="hu"/>
        </w:rPr>
        <w:t xml:space="preserve"> Bizottság az Európai Közösségek pénzügyi érdekeinek védelméről szóló, 1995. december 18-i 2988/95/EK, Euratom tanácsi rendeletben (HL L 312., magyar nyelvű különkiadás 5. fejezet, 1. kötet, 23. o.) és az Európai Közösségek pénzügyi érdekeinek csalással és egyéb szabálytalanságokkal szembeni védelmében a Bizottság által végzett </w:t>
      </w:r>
      <w:r w:rsidRPr="00844AB4">
        <w:rPr>
          <w:szCs w:val="22"/>
          <w:lang w:val="hu"/>
        </w:rPr>
        <w:lastRenderedPageBreak/>
        <w:t xml:space="preserve">helyszíni ellenőrzésekről és vizsgálatokról szóló 1996. november 11-i 2185/96/Euratom, EK tanácsi rendeletben (HL L 292., 1996.11.15., 2. o.) megállapított rendelkezésekkel és eljárásokkal összhangban felülvizsgálatokat és auditokat végezzen, beleértve a helyszíni ellenőrzéseket és vizsgálatokat is; </w:t>
      </w:r>
    </w:p>
    <w:p w14:paraId="2CB2371A" w14:textId="2200C5B2" w:rsidR="00844AB4" w:rsidRPr="00CE177D" w:rsidRDefault="00844AB4" w:rsidP="00EC2E5E">
      <w:pPr>
        <w:pStyle w:val="Szvegtrzsbehzssal"/>
        <w:numPr>
          <w:ilvl w:val="1"/>
          <w:numId w:val="8"/>
        </w:numPr>
        <w:tabs>
          <w:tab w:val="left" w:pos="1067"/>
          <w:tab w:val="left" w:pos="1134"/>
        </w:tabs>
        <w:spacing w:after="120"/>
        <w:ind w:left="1956"/>
        <w:rPr>
          <w:szCs w:val="22"/>
        </w:rPr>
      </w:pPr>
      <w:r w:rsidRPr="00844AB4">
        <w:rPr>
          <w:szCs w:val="22"/>
          <w:lang w:val="hu"/>
        </w:rPr>
        <w:t xml:space="preserve">megfelel a pénzmosás megelőzésére, a terrorizmus elleni küzdelemre és az adócsalás elleni küzdelemre vonatkozó szabványoknak és az alkalmazandó jogszabályoknak;  </w:t>
      </w:r>
    </w:p>
    <w:p w14:paraId="12ACF3FD" w14:textId="4BBB3407" w:rsidR="00C10ADD" w:rsidRPr="00844AB4" w:rsidRDefault="00C10ADD" w:rsidP="00EC2E5E">
      <w:pPr>
        <w:pStyle w:val="Szvegtrzsbehzssal"/>
        <w:numPr>
          <w:ilvl w:val="1"/>
          <w:numId w:val="8"/>
        </w:numPr>
        <w:tabs>
          <w:tab w:val="left" w:pos="1067"/>
          <w:tab w:val="left" w:pos="1134"/>
        </w:tabs>
        <w:spacing w:after="120"/>
        <w:ind w:left="1956"/>
        <w:rPr>
          <w:szCs w:val="22"/>
        </w:rPr>
      </w:pPr>
      <w:r>
        <w:rPr>
          <w:szCs w:val="22"/>
        </w:rPr>
        <w:t>hitelkérelem bírálata során megvizsgálja a kezességvállalás és a</w:t>
      </w:r>
      <w:r w:rsidR="00526472">
        <w:rPr>
          <w:szCs w:val="22"/>
        </w:rPr>
        <w:t>z InvestEU</w:t>
      </w:r>
      <w:r>
        <w:rPr>
          <w:szCs w:val="22"/>
        </w:rPr>
        <w:t xml:space="preserve"> támogatás nyújtását kizáró feltételek fennállását, beszerzi az Adóstól a kizáró feltételek fenn nem állásáról szóló nyilatkozatot;</w:t>
      </w:r>
    </w:p>
    <w:p w14:paraId="6812B440" w14:textId="44987F1F" w:rsidR="00E531D7" w:rsidRDefault="00E531D7" w:rsidP="00EC2E5E">
      <w:pPr>
        <w:pStyle w:val="Szvegtrzsbehzssal"/>
        <w:numPr>
          <w:ilvl w:val="0"/>
          <w:numId w:val="17"/>
        </w:numPr>
        <w:tabs>
          <w:tab w:val="left" w:pos="1134"/>
        </w:tabs>
        <w:spacing w:after="120"/>
        <w:rPr>
          <w:szCs w:val="22"/>
        </w:rPr>
      </w:pPr>
      <w:r w:rsidRPr="00E531D7">
        <w:rPr>
          <w:szCs w:val="22"/>
        </w:rPr>
        <w:t>az Európai Számvevőszék számára minden olyan lehetőséget biztosít és minden olyan informáci</w:t>
      </w:r>
      <w:r w:rsidR="00C66B75">
        <w:rPr>
          <w:szCs w:val="22"/>
        </w:rPr>
        <w:t xml:space="preserve">ót </w:t>
      </w:r>
      <w:r w:rsidRPr="00E531D7">
        <w:rPr>
          <w:szCs w:val="22"/>
        </w:rPr>
        <w:t>megad, amelyet az Európai Számvevőszék a feladatai ellátásához szükségesnek tart</w:t>
      </w:r>
      <w:r w:rsidR="00E33A05">
        <w:rPr>
          <w:szCs w:val="22"/>
        </w:rPr>
        <w:t>.</w:t>
      </w:r>
      <w:r w:rsidR="00C66B75" w:rsidRPr="00C66B75">
        <w:rPr>
          <w:szCs w:val="22"/>
        </w:rPr>
        <w:t xml:space="preserve"> </w:t>
      </w:r>
    </w:p>
    <w:p w14:paraId="6AD0FD81" w14:textId="77777777" w:rsidR="003252C2" w:rsidRDefault="003252C2" w:rsidP="003252C2">
      <w:pPr>
        <w:pStyle w:val="Szvegtrzsbehzssal"/>
        <w:tabs>
          <w:tab w:val="left" w:pos="1067"/>
          <w:tab w:val="left" w:pos="1134"/>
        </w:tabs>
        <w:spacing w:after="120"/>
        <w:rPr>
          <w:szCs w:val="22"/>
          <w:lang w:val="hu"/>
        </w:rPr>
      </w:pPr>
    </w:p>
    <w:p w14:paraId="04988528" w14:textId="67C7D638" w:rsidR="003252C2" w:rsidRPr="00E86611" w:rsidRDefault="007F0D71" w:rsidP="003252C2">
      <w:pPr>
        <w:pStyle w:val="Szvegtrzsbehzssal"/>
        <w:tabs>
          <w:tab w:val="left" w:pos="1134"/>
        </w:tabs>
        <w:spacing w:after="120"/>
        <w:rPr>
          <w:szCs w:val="22"/>
        </w:rPr>
      </w:pPr>
      <w:r>
        <w:rPr>
          <w:szCs w:val="22"/>
          <w:lang w:val="hu"/>
        </w:rPr>
        <w:t>5</w:t>
      </w:r>
      <w:r w:rsidR="00E86611" w:rsidRPr="00E86611">
        <w:rPr>
          <w:szCs w:val="22"/>
          <w:lang w:val="hu"/>
        </w:rPr>
        <w:t>.2.</w:t>
      </w:r>
      <w:r w:rsidR="00984788" w:rsidRPr="00E86611">
        <w:rPr>
          <w:szCs w:val="22"/>
          <w:lang w:val="hu"/>
        </w:rPr>
        <w:t xml:space="preserve"> </w:t>
      </w:r>
      <w:r w:rsidR="003252C2" w:rsidRPr="00E86611">
        <w:rPr>
          <w:szCs w:val="22"/>
        </w:rPr>
        <w:t xml:space="preserve">A Bank tudomásul veszi, hogy  </w:t>
      </w:r>
    </w:p>
    <w:p w14:paraId="044CED08" w14:textId="7AE33328" w:rsidR="002E7752" w:rsidRPr="00EE6F88" w:rsidRDefault="00E86611" w:rsidP="00EC2E5E">
      <w:pPr>
        <w:pStyle w:val="Szvegtrzsbehzssal"/>
        <w:numPr>
          <w:ilvl w:val="0"/>
          <w:numId w:val="19"/>
        </w:numPr>
        <w:tabs>
          <w:tab w:val="left" w:pos="1067"/>
          <w:tab w:val="left" w:pos="1134"/>
        </w:tabs>
        <w:spacing w:after="120"/>
        <w:rPr>
          <w:szCs w:val="22"/>
        </w:rPr>
      </w:pPr>
      <w:r>
        <w:rPr>
          <w:szCs w:val="22"/>
        </w:rPr>
        <w:tab/>
      </w:r>
      <w:r w:rsidR="003252C2">
        <w:rPr>
          <w:szCs w:val="22"/>
        </w:rPr>
        <w:t>ha</w:t>
      </w:r>
      <w:r w:rsidR="003252C2" w:rsidRPr="003252C2">
        <w:rPr>
          <w:szCs w:val="22"/>
        </w:rPr>
        <w:t xml:space="preserve"> </w:t>
      </w:r>
      <w:r w:rsidR="003252C2" w:rsidRPr="00EE6F88">
        <w:rPr>
          <w:szCs w:val="22"/>
        </w:rPr>
        <w:t xml:space="preserve">az </w:t>
      </w:r>
      <w:r w:rsidR="003252C2" w:rsidRPr="00F561A2">
        <w:rPr>
          <w:szCs w:val="22"/>
        </w:rPr>
        <w:t>Adóssal vagy a Bankkal</w:t>
      </w:r>
      <w:r w:rsidR="003252C2" w:rsidRPr="00EE6F88">
        <w:rPr>
          <w:szCs w:val="22"/>
        </w:rPr>
        <w:t xml:space="preserve"> </w:t>
      </w:r>
      <w:r w:rsidR="009976A0" w:rsidRPr="00F561A2">
        <w:rPr>
          <w:szCs w:val="22"/>
        </w:rPr>
        <w:t>kapcsolatban</w:t>
      </w:r>
      <w:r w:rsidR="009976A0" w:rsidRPr="00EE6F88">
        <w:rPr>
          <w:szCs w:val="22"/>
        </w:rPr>
        <w:t xml:space="preserve"> </w:t>
      </w:r>
      <w:r w:rsidR="003252C2" w:rsidRPr="00EE6F88">
        <w:rPr>
          <w:szCs w:val="22"/>
        </w:rPr>
        <w:t xml:space="preserve">valótlan állítások feltételezhetők vagy kerülnek bejelentésre, és amennyiben az ilyen feltételezett vagy bejelentett valótlanság az OLAF hatáskörébe tartozik, a Garantiqa </w:t>
      </w:r>
      <w:r w:rsidR="002876C2" w:rsidRPr="00EE6F88">
        <w:rPr>
          <w:szCs w:val="22"/>
        </w:rPr>
        <w:t xml:space="preserve">erről </w:t>
      </w:r>
      <w:r w:rsidR="003252C2" w:rsidRPr="00EE6F88">
        <w:rPr>
          <w:szCs w:val="22"/>
        </w:rPr>
        <w:t>tájékoztatja az OLAF-ot.</w:t>
      </w:r>
      <w:r w:rsidR="00984788" w:rsidRPr="00EE6F88">
        <w:rPr>
          <w:szCs w:val="22"/>
        </w:rPr>
        <w:tab/>
      </w:r>
    </w:p>
    <w:p w14:paraId="31049F00" w14:textId="72FB1B5E" w:rsidR="00E531D7" w:rsidRPr="00EE6F88" w:rsidRDefault="00E86611" w:rsidP="00EC2E5E">
      <w:pPr>
        <w:pStyle w:val="Szvegtrzsbehzssal"/>
        <w:numPr>
          <w:ilvl w:val="0"/>
          <w:numId w:val="19"/>
        </w:numPr>
        <w:tabs>
          <w:tab w:val="left" w:pos="1067"/>
          <w:tab w:val="left" w:pos="1134"/>
        </w:tabs>
        <w:spacing w:after="120"/>
        <w:rPr>
          <w:szCs w:val="22"/>
        </w:rPr>
      </w:pPr>
      <w:r w:rsidRPr="00EE6F88">
        <w:rPr>
          <w:szCs w:val="22"/>
        </w:rPr>
        <w:t xml:space="preserve"> </w:t>
      </w:r>
      <w:r w:rsidRPr="00EE6F88">
        <w:rPr>
          <w:szCs w:val="22"/>
        </w:rPr>
        <w:tab/>
      </w:r>
      <w:r w:rsidR="00E531D7" w:rsidRPr="00EE6F88">
        <w:rPr>
          <w:szCs w:val="22"/>
        </w:rPr>
        <w:t xml:space="preserve">a Garantiqa hozzáféréssel rendelkezik az </w:t>
      </w:r>
      <w:r w:rsidR="00E531D7" w:rsidRPr="00F561A2">
        <w:rPr>
          <w:szCs w:val="22"/>
        </w:rPr>
        <w:t>Európai</w:t>
      </w:r>
      <w:r w:rsidR="00E531D7" w:rsidRPr="00EE6F88">
        <w:rPr>
          <w:szCs w:val="22"/>
        </w:rPr>
        <w:t xml:space="preserve"> Bizottság által létrehozott és működtetett korai észlelési és kizárási rendszer adatbázisában </w:t>
      </w:r>
      <w:r w:rsidR="002876C2" w:rsidRPr="00EE6F88">
        <w:rPr>
          <w:szCs w:val="22"/>
        </w:rPr>
        <w:t xml:space="preserve">(a továbbiakban: </w:t>
      </w:r>
      <w:r w:rsidR="002876C2" w:rsidRPr="00EE6F88">
        <w:rPr>
          <w:b/>
          <w:szCs w:val="22"/>
        </w:rPr>
        <w:t>EDES Adatbázis</w:t>
      </w:r>
      <w:r w:rsidR="002876C2" w:rsidRPr="00EE6F88">
        <w:rPr>
          <w:szCs w:val="22"/>
        </w:rPr>
        <w:t xml:space="preserve">) </w:t>
      </w:r>
      <w:r w:rsidR="00E531D7" w:rsidRPr="00EE6F88">
        <w:rPr>
          <w:szCs w:val="22"/>
        </w:rPr>
        <w:t>szereplő kizárási határozatokra vonatkozó információkhoz annak ellenőrzése érdekében, hogy van-e érvényben kizárás, és hogy a korai észlelési és kizárási rendszer adatbázisában szereplő kizárási határozat hatálya alá tartozó személyt vagy szervezetet kizárja, amikor a Megállapodás hatálya alatt jár el</w:t>
      </w:r>
      <w:r w:rsidR="002876C2" w:rsidRPr="00EE6F88">
        <w:rPr>
          <w:szCs w:val="22"/>
        </w:rPr>
        <w:t xml:space="preserve">. </w:t>
      </w:r>
    </w:p>
    <w:p w14:paraId="017ACA6E" w14:textId="2655DC36" w:rsidR="00C66B75" w:rsidRPr="00EE6F88" w:rsidRDefault="00E86611" w:rsidP="00EC2E5E">
      <w:pPr>
        <w:pStyle w:val="Szvegtrzsbehzssal"/>
        <w:numPr>
          <w:ilvl w:val="0"/>
          <w:numId w:val="19"/>
        </w:numPr>
        <w:tabs>
          <w:tab w:val="left" w:pos="1067"/>
          <w:tab w:val="left" w:pos="1134"/>
        </w:tabs>
        <w:spacing w:after="120"/>
        <w:rPr>
          <w:szCs w:val="22"/>
        </w:rPr>
      </w:pPr>
      <w:r w:rsidRPr="00EE6F88">
        <w:rPr>
          <w:szCs w:val="22"/>
        </w:rPr>
        <w:t xml:space="preserve">  </w:t>
      </w:r>
      <w:r w:rsidR="00C66B75" w:rsidRPr="00EE6F88">
        <w:rPr>
          <w:szCs w:val="22"/>
        </w:rPr>
        <w:t>az InvestEU Alap népszerűs</w:t>
      </w:r>
      <w:r w:rsidR="006C6D25" w:rsidRPr="00EE6F88">
        <w:rPr>
          <w:szCs w:val="22"/>
        </w:rPr>
        <w:t>í</w:t>
      </w:r>
      <w:r w:rsidR="00C66B75" w:rsidRPr="00EE6F88">
        <w:rPr>
          <w:szCs w:val="22"/>
        </w:rPr>
        <w:t xml:space="preserve">tése érdekében a Garantiqa az </w:t>
      </w:r>
      <w:r w:rsidR="00C66B75" w:rsidRPr="00F561A2">
        <w:rPr>
          <w:szCs w:val="22"/>
        </w:rPr>
        <w:t>Európai</w:t>
      </w:r>
      <w:r w:rsidR="00C66B75" w:rsidRPr="00EE6F88">
        <w:rPr>
          <w:szCs w:val="22"/>
        </w:rPr>
        <w:t xml:space="preserve"> Bizottsággal együttműködve meghatároz mintaeseteket, az ilyen meghatározott mintaeseteknél a Garantiqa készít – vagy a Bank készít számára – egy dokumentumot, amelyben feltüntetik az Adós vagy a Bank nevét, címét, a finanszírozási formát, a tevékenységi ágazatot és egy rövid összefoglalót arról, hogy az adott hitelnyújtás és kezességvállalás miért tekinthető mintaesetnek. </w:t>
      </w:r>
    </w:p>
    <w:p w14:paraId="4085ED8D" w14:textId="46EDCF38" w:rsidR="009E3C18" w:rsidRPr="00EE6F88" w:rsidRDefault="00E86611" w:rsidP="00EC2E5E">
      <w:pPr>
        <w:pStyle w:val="Szvegtrzsbehzssal"/>
        <w:numPr>
          <w:ilvl w:val="0"/>
          <w:numId w:val="19"/>
        </w:numPr>
        <w:tabs>
          <w:tab w:val="left" w:pos="1067"/>
          <w:tab w:val="left" w:pos="1134"/>
        </w:tabs>
        <w:spacing w:after="120"/>
        <w:rPr>
          <w:szCs w:val="22"/>
        </w:rPr>
      </w:pPr>
      <w:r w:rsidRPr="00EE6F88">
        <w:rPr>
          <w:szCs w:val="22"/>
        </w:rPr>
        <w:t xml:space="preserve">   </w:t>
      </w:r>
      <w:r w:rsidR="006C6D25" w:rsidRPr="00EE6F88">
        <w:rPr>
          <w:szCs w:val="22"/>
        </w:rPr>
        <w:t xml:space="preserve">a </w:t>
      </w:r>
      <w:r w:rsidR="00BA0799" w:rsidRPr="00EE6F88">
        <w:rPr>
          <w:szCs w:val="22"/>
        </w:rPr>
        <w:t>Megállapodásokra</w:t>
      </w:r>
      <w:r w:rsidR="00E33A05">
        <w:rPr>
          <w:szCs w:val="22"/>
        </w:rPr>
        <w:t xml:space="preserve"> V</w:t>
      </w:r>
      <w:r w:rsidR="00BA0799" w:rsidRPr="00EE6F88">
        <w:rPr>
          <w:szCs w:val="22"/>
        </w:rPr>
        <w:t xml:space="preserve">onatkozó Üzletszabályzat 19.10. pontja alapján a Garantiqa minden év június 30. napjáig közzéteszi a honlapján a megelőző naptári év végéig létrejött, legalább 500 000 EUR összegű hitelszerződésekhez kapcsolódó készfizető kezességvállalási szerződések Bankra és Adósra vonatkozó információit. </w:t>
      </w:r>
      <w:r w:rsidR="009E3C18" w:rsidRPr="00EE6F88">
        <w:rPr>
          <w:szCs w:val="22"/>
        </w:rPr>
        <w:t xml:space="preserve">A közzétételnek a következő információkat kell tartalmaznia: </w:t>
      </w:r>
    </w:p>
    <w:p w14:paraId="6CF70141" w14:textId="5EFFDBA5" w:rsidR="009E3C18" w:rsidRPr="00EE6F88" w:rsidRDefault="009E3C18" w:rsidP="00EC2E5E">
      <w:pPr>
        <w:pStyle w:val="Szvegtrzsbehzssal"/>
        <w:numPr>
          <w:ilvl w:val="1"/>
          <w:numId w:val="20"/>
        </w:numPr>
        <w:tabs>
          <w:tab w:val="left" w:pos="1067"/>
          <w:tab w:val="left" w:pos="1134"/>
        </w:tabs>
        <w:spacing w:after="120"/>
        <w:rPr>
          <w:szCs w:val="22"/>
        </w:rPr>
      </w:pPr>
      <w:r w:rsidRPr="00EE6F88">
        <w:rPr>
          <w:szCs w:val="22"/>
        </w:rPr>
        <w:t xml:space="preserve">a </w:t>
      </w:r>
      <w:r w:rsidR="007337E3" w:rsidRPr="00F561A2">
        <w:rPr>
          <w:szCs w:val="22"/>
        </w:rPr>
        <w:t>pénzügyi termék/hitel</w:t>
      </w:r>
      <w:r w:rsidR="00B140CE" w:rsidRPr="00F561A2">
        <w:rPr>
          <w:szCs w:val="22"/>
        </w:rPr>
        <w:t>termék</w:t>
      </w:r>
      <w:r w:rsidRPr="00EE6F88">
        <w:rPr>
          <w:szCs w:val="22"/>
        </w:rPr>
        <w:t xml:space="preserve"> neve, a finanszírozási forma és a </w:t>
      </w:r>
      <w:r w:rsidR="00B140CE" w:rsidRPr="00F561A2">
        <w:rPr>
          <w:szCs w:val="22"/>
        </w:rPr>
        <w:t>hitelszerződés</w:t>
      </w:r>
      <w:r w:rsidR="00B140CE" w:rsidRPr="00EE6F88">
        <w:rPr>
          <w:szCs w:val="22"/>
        </w:rPr>
        <w:t xml:space="preserve"> </w:t>
      </w:r>
      <w:r w:rsidRPr="00EE6F88">
        <w:rPr>
          <w:szCs w:val="22"/>
        </w:rPr>
        <w:t>által támogatott szakpolitikai célkitűzések;</w:t>
      </w:r>
    </w:p>
    <w:p w14:paraId="5AF7FBF2" w14:textId="189A2122" w:rsidR="009E3C18" w:rsidRPr="00EE6F88" w:rsidRDefault="009E3C18" w:rsidP="00EC2E5E">
      <w:pPr>
        <w:pStyle w:val="Szvegtrzsbehzssal"/>
        <w:numPr>
          <w:ilvl w:val="1"/>
          <w:numId w:val="20"/>
        </w:numPr>
        <w:tabs>
          <w:tab w:val="left" w:pos="1067"/>
          <w:tab w:val="left" w:pos="1134"/>
        </w:tabs>
        <w:spacing w:after="120"/>
        <w:rPr>
          <w:szCs w:val="22"/>
        </w:rPr>
      </w:pPr>
      <w:r w:rsidRPr="00EE6F88">
        <w:rPr>
          <w:szCs w:val="22"/>
        </w:rPr>
        <w:t xml:space="preserve">a Garantiqa készfizető kezességvállalása esetében:  </w:t>
      </w:r>
    </w:p>
    <w:p w14:paraId="76894AF4" w14:textId="74A435E0" w:rsidR="009E3C18" w:rsidRPr="009E3C18" w:rsidRDefault="009E3C18" w:rsidP="00AF62E7">
      <w:pPr>
        <w:pStyle w:val="Szvegtrzsbehzssal"/>
        <w:tabs>
          <w:tab w:val="left" w:pos="1067"/>
          <w:tab w:val="left" w:pos="1134"/>
        </w:tabs>
        <w:spacing w:after="120"/>
        <w:ind w:left="3047"/>
        <w:rPr>
          <w:szCs w:val="22"/>
        </w:rPr>
      </w:pPr>
      <w:r w:rsidRPr="00EE6F88">
        <w:rPr>
          <w:szCs w:val="22"/>
        </w:rPr>
        <w:t xml:space="preserve">(i) </w:t>
      </w:r>
      <w:r w:rsidRPr="00EE6F88">
        <w:rPr>
          <w:szCs w:val="22"/>
        </w:rPr>
        <w:tab/>
        <w:t>a bankok listája, amely tartalmazza minden egyes bank nevét</w:t>
      </w:r>
      <w:r w:rsidRPr="009E3C18">
        <w:rPr>
          <w:szCs w:val="22"/>
        </w:rPr>
        <w:t xml:space="preserve">, címét és a finanszírozási formát; a </w:t>
      </w:r>
      <w:r>
        <w:rPr>
          <w:szCs w:val="22"/>
        </w:rPr>
        <w:t>bank</w:t>
      </w:r>
      <w:r w:rsidRPr="009E3C18">
        <w:rPr>
          <w:szCs w:val="22"/>
        </w:rPr>
        <w:t xml:space="preserve"> esetében </w:t>
      </w:r>
      <w:r w:rsidRPr="00EE6F88">
        <w:rPr>
          <w:szCs w:val="22"/>
        </w:rPr>
        <w:t xml:space="preserve">a </w:t>
      </w:r>
      <w:r w:rsidRPr="00F561A2">
        <w:rPr>
          <w:szCs w:val="22"/>
        </w:rPr>
        <w:t>hitelszerződés</w:t>
      </w:r>
      <w:r w:rsidRPr="00EE6F88">
        <w:rPr>
          <w:szCs w:val="22"/>
        </w:rPr>
        <w:t xml:space="preserve"> tőkeösszegét is fel kell tüntetni; és</w:t>
      </w:r>
      <w:r w:rsidRPr="009E3C18">
        <w:rPr>
          <w:szCs w:val="22"/>
        </w:rPr>
        <w:t xml:space="preserve">  </w:t>
      </w:r>
    </w:p>
    <w:p w14:paraId="047C2AEE" w14:textId="1F473316" w:rsidR="006C6D25" w:rsidRDefault="009E3C18" w:rsidP="00AF62E7">
      <w:pPr>
        <w:pStyle w:val="Szvegtrzsbehzssal"/>
        <w:tabs>
          <w:tab w:val="left" w:pos="1067"/>
          <w:tab w:val="left" w:pos="1134"/>
        </w:tabs>
        <w:spacing w:after="120"/>
        <w:ind w:left="3047"/>
        <w:rPr>
          <w:szCs w:val="22"/>
        </w:rPr>
      </w:pPr>
      <w:r w:rsidRPr="009E3C18">
        <w:rPr>
          <w:szCs w:val="22"/>
        </w:rPr>
        <w:t xml:space="preserve">(ii) </w:t>
      </w:r>
      <w:r w:rsidRPr="009E3C18">
        <w:rPr>
          <w:szCs w:val="22"/>
        </w:rPr>
        <w:tab/>
        <w:t xml:space="preserve">a legalább 500 000 EUR vagy azzal egyenértékű tőkeösszegű </w:t>
      </w:r>
      <w:r>
        <w:rPr>
          <w:szCs w:val="22"/>
        </w:rPr>
        <w:t>hitelszerződések esetén az adósok</w:t>
      </w:r>
      <w:r w:rsidRPr="009E3C18">
        <w:rPr>
          <w:szCs w:val="22"/>
        </w:rPr>
        <w:t xml:space="preserve"> listája, amely tartalmazza minden egyes </w:t>
      </w:r>
      <w:r>
        <w:rPr>
          <w:szCs w:val="22"/>
        </w:rPr>
        <w:t>adós</w:t>
      </w:r>
      <w:r w:rsidRPr="009E3C18">
        <w:rPr>
          <w:szCs w:val="22"/>
        </w:rPr>
        <w:t xml:space="preserve"> nevét, a finanszírozási formát és a</w:t>
      </w:r>
      <w:r>
        <w:rPr>
          <w:szCs w:val="22"/>
        </w:rPr>
        <w:t xml:space="preserve">z adós </w:t>
      </w:r>
      <w:r w:rsidRPr="009E3C18">
        <w:rPr>
          <w:szCs w:val="22"/>
        </w:rPr>
        <w:t>székhelyét</w:t>
      </w:r>
      <w:r w:rsidR="007337E3">
        <w:rPr>
          <w:szCs w:val="22"/>
        </w:rPr>
        <w:t xml:space="preserve">; </w:t>
      </w:r>
    </w:p>
    <w:p w14:paraId="097F9588" w14:textId="69A6A60B" w:rsidR="003B0929" w:rsidRDefault="003B0929" w:rsidP="008F025B">
      <w:pPr>
        <w:pStyle w:val="Szvegtrzsbehzssal"/>
        <w:tabs>
          <w:tab w:val="left" w:pos="1067"/>
          <w:tab w:val="left" w:pos="1134"/>
        </w:tabs>
        <w:spacing w:after="120"/>
        <w:ind w:left="2835" w:hanging="1629"/>
        <w:rPr>
          <w:szCs w:val="22"/>
        </w:rPr>
      </w:pPr>
      <w:r>
        <w:rPr>
          <w:szCs w:val="22"/>
        </w:rPr>
        <w:t xml:space="preserve">A Bank vállalja, hogy ez erre vonatkozó felhatalmazást az Adóstól </w:t>
      </w:r>
      <w:r w:rsidR="007373CA">
        <w:rPr>
          <w:szCs w:val="22"/>
        </w:rPr>
        <w:t xml:space="preserve">előzetesen </w:t>
      </w:r>
      <w:r>
        <w:rPr>
          <w:szCs w:val="22"/>
        </w:rPr>
        <w:t xml:space="preserve">beszerzi. </w:t>
      </w:r>
    </w:p>
    <w:p w14:paraId="47C75DA9" w14:textId="78720ED6" w:rsidR="009E3C18" w:rsidRDefault="00E86611" w:rsidP="00EC2E5E">
      <w:pPr>
        <w:pStyle w:val="Szvegtrzsbehzssal"/>
        <w:numPr>
          <w:ilvl w:val="0"/>
          <w:numId w:val="19"/>
        </w:numPr>
        <w:tabs>
          <w:tab w:val="left" w:pos="1067"/>
          <w:tab w:val="left" w:pos="1134"/>
        </w:tabs>
        <w:spacing w:after="120"/>
        <w:rPr>
          <w:szCs w:val="22"/>
        </w:rPr>
      </w:pPr>
      <w:r>
        <w:rPr>
          <w:szCs w:val="22"/>
        </w:rPr>
        <w:t xml:space="preserve">   </w:t>
      </w:r>
      <w:r w:rsidR="009E3C18">
        <w:rPr>
          <w:szCs w:val="22"/>
        </w:rPr>
        <w:t xml:space="preserve">a Garantiqa </w:t>
      </w:r>
      <w:r w:rsidR="002709CF">
        <w:rPr>
          <w:szCs w:val="22"/>
        </w:rPr>
        <w:t xml:space="preserve">az InvestEU Viszontgarancia Megállapodásban </w:t>
      </w:r>
      <w:r w:rsidR="009E3C18" w:rsidRPr="009E3C18">
        <w:rPr>
          <w:szCs w:val="22"/>
        </w:rPr>
        <w:t>kötelezettséget vállal</w:t>
      </w:r>
      <w:r w:rsidR="009E3C18">
        <w:rPr>
          <w:szCs w:val="22"/>
        </w:rPr>
        <w:t>t</w:t>
      </w:r>
      <w:r w:rsidR="009E3C18" w:rsidRPr="009E3C18">
        <w:rPr>
          <w:szCs w:val="22"/>
        </w:rPr>
        <w:t xml:space="preserve"> arra, hogy a</w:t>
      </w:r>
      <w:r w:rsidR="00303E22">
        <w:rPr>
          <w:szCs w:val="22"/>
        </w:rPr>
        <w:t xml:space="preserve"> Garantiqa által a </w:t>
      </w:r>
      <w:r w:rsidR="00303E22" w:rsidRPr="00303E22">
        <w:rPr>
          <w:szCs w:val="22"/>
        </w:rPr>
        <w:t xml:space="preserve">Garantiqa InvestEU Garanciaprogram </w:t>
      </w:r>
      <w:r w:rsidR="00303E22">
        <w:rPr>
          <w:szCs w:val="22"/>
        </w:rPr>
        <w:t xml:space="preserve">keretében vállalt valamennyi készfizető kezesség összegének </w:t>
      </w:r>
      <w:r w:rsidR="009E3C18" w:rsidRPr="009E3C18">
        <w:rPr>
          <w:szCs w:val="22"/>
        </w:rPr>
        <w:t xml:space="preserve">legalább 50%-át olyan </w:t>
      </w:r>
      <w:r w:rsidR="00303E22">
        <w:rPr>
          <w:szCs w:val="22"/>
        </w:rPr>
        <w:t>A</w:t>
      </w:r>
      <w:r w:rsidR="009E3C18">
        <w:rPr>
          <w:szCs w:val="22"/>
        </w:rPr>
        <w:t xml:space="preserve">dósok </w:t>
      </w:r>
      <w:r w:rsidR="009E3C18" w:rsidRPr="00AF62E7">
        <w:rPr>
          <w:szCs w:val="22"/>
        </w:rPr>
        <w:t>számára nyújtott hitelszerződések</w:t>
      </w:r>
      <w:r w:rsidR="00303E22">
        <w:rPr>
          <w:szCs w:val="22"/>
        </w:rPr>
        <w:t>hez kapcsolódóan vállalja</w:t>
      </w:r>
      <w:r w:rsidR="009E3C18" w:rsidRPr="009E3C18">
        <w:rPr>
          <w:szCs w:val="22"/>
        </w:rPr>
        <w:t xml:space="preserve">, amelyek </w:t>
      </w:r>
      <w:r w:rsidR="00455768">
        <w:rPr>
          <w:szCs w:val="22"/>
        </w:rPr>
        <w:t xml:space="preserve">esetén az Adós a </w:t>
      </w:r>
      <w:r w:rsidR="00303E22">
        <w:rPr>
          <w:szCs w:val="22"/>
        </w:rPr>
        <w:lastRenderedPageBreak/>
        <w:t>fő</w:t>
      </w:r>
      <w:r w:rsidR="009E3C18" w:rsidRPr="009E3C18">
        <w:rPr>
          <w:szCs w:val="22"/>
        </w:rPr>
        <w:t>tevékenység</w:t>
      </w:r>
      <w:r w:rsidR="00455768">
        <w:rPr>
          <w:szCs w:val="22"/>
        </w:rPr>
        <w:t xml:space="preserve">ét </w:t>
      </w:r>
      <w:r w:rsidR="009E3C18">
        <w:rPr>
          <w:szCs w:val="22"/>
        </w:rPr>
        <w:t xml:space="preserve">a Megállapodásokra </w:t>
      </w:r>
      <w:r w:rsidR="00033A01">
        <w:rPr>
          <w:szCs w:val="22"/>
        </w:rPr>
        <w:t>V</w:t>
      </w:r>
      <w:r w:rsidR="009E3C18">
        <w:rPr>
          <w:szCs w:val="22"/>
        </w:rPr>
        <w:t xml:space="preserve">onatkozó Üzletszabályzatban meghatározottak szerinti </w:t>
      </w:r>
      <w:r w:rsidR="002709CF">
        <w:rPr>
          <w:szCs w:val="22"/>
        </w:rPr>
        <w:t>ún. t</w:t>
      </w:r>
      <w:r w:rsidR="009E3C18" w:rsidRPr="009E3C18">
        <w:rPr>
          <w:szCs w:val="22"/>
        </w:rPr>
        <w:t xml:space="preserve">ámogatott </w:t>
      </w:r>
      <w:r w:rsidR="002709CF">
        <w:rPr>
          <w:szCs w:val="22"/>
        </w:rPr>
        <w:t>t</w:t>
      </w:r>
      <w:r w:rsidR="009E3C18" w:rsidRPr="009E3C18">
        <w:rPr>
          <w:szCs w:val="22"/>
        </w:rPr>
        <w:t>erületeken foly</w:t>
      </w:r>
      <w:r w:rsidR="00303E22">
        <w:rPr>
          <w:szCs w:val="22"/>
        </w:rPr>
        <w:t>tat</w:t>
      </w:r>
      <w:r w:rsidR="00455768">
        <w:rPr>
          <w:szCs w:val="22"/>
        </w:rPr>
        <w:t>ja.</w:t>
      </w:r>
    </w:p>
    <w:p w14:paraId="0C65C1DB" w14:textId="77777777" w:rsidR="006A3D01" w:rsidRDefault="006A3D01" w:rsidP="00E86611">
      <w:pPr>
        <w:pStyle w:val="Szvegtrzsbehzssal"/>
        <w:tabs>
          <w:tab w:val="left" w:pos="1067"/>
          <w:tab w:val="left" w:pos="1134"/>
        </w:tabs>
        <w:spacing w:after="120"/>
        <w:rPr>
          <w:b/>
          <w:szCs w:val="22"/>
        </w:rPr>
      </w:pPr>
    </w:p>
    <w:p w14:paraId="71B6429A" w14:textId="77777777" w:rsidR="007373CA" w:rsidRPr="00E86611" w:rsidRDefault="007373CA" w:rsidP="00E86611">
      <w:pPr>
        <w:pStyle w:val="Szvegtrzsbehzssal"/>
        <w:tabs>
          <w:tab w:val="left" w:pos="1067"/>
          <w:tab w:val="left" w:pos="1134"/>
        </w:tabs>
        <w:spacing w:after="120"/>
        <w:rPr>
          <w:b/>
          <w:szCs w:val="22"/>
        </w:rPr>
      </w:pPr>
    </w:p>
    <w:p w14:paraId="31D7A86D" w14:textId="7EA5451E" w:rsidR="00937B38" w:rsidRPr="008F025B" w:rsidRDefault="00D604BB" w:rsidP="00CE177D">
      <w:pPr>
        <w:pStyle w:val="Cmsor1"/>
        <w:numPr>
          <w:ilvl w:val="0"/>
          <w:numId w:val="2"/>
        </w:numPr>
        <w:tabs>
          <w:tab w:val="left" w:pos="540"/>
        </w:tabs>
        <w:rPr>
          <w:szCs w:val="22"/>
        </w:rPr>
      </w:pPr>
      <w:r w:rsidRPr="00542209">
        <w:rPr>
          <w:rFonts w:cs="Arial"/>
          <w:sz w:val="22"/>
          <w:szCs w:val="22"/>
        </w:rPr>
        <w:t xml:space="preserve"> </w:t>
      </w:r>
      <w:r w:rsidR="00937B38" w:rsidRPr="00542209">
        <w:rPr>
          <w:rFonts w:cs="Arial"/>
          <w:sz w:val="22"/>
          <w:szCs w:val="22"/>
        </w:rPr>
        <w:t>A Bank által végzendő monitoring és ellenőrzési feladatok</w:t>
      </w:r>
    </w:p>
    <w:p w14:paraId="522E80DA" w14:textId="402B1B7D" w:rsidR="005B7C16" w:rsidRDefault="005B7C16" w:rsidP="005B7C16">
      <w:pPr>
        <w:pStyle w:val="Szvegtrzsbehzssal"/>
        <w:tabs>
          <w:tab w:val="left" w:pos="1067"/>
          <w:tab w:val="left" w:pos="1134"/>
        </w:tabs>
        <w:spacing w:after="120"/>
        <w:ind w:left="1107"/>
        <w:rPr>
          <w:szCs w:val="22"/>
        </w:rPr>
      </w:pPr>
    </w:p>
    <w:p w14:paraId="5D121465" w14:textId="4AB0288B" w:rsidR="005B7C16" w:rsidRPr="005B7C16" w:rsidRDefault="007373CA" w:rsidP="00AF62E7">
      <w:pPr>
        <w:pStyle w:val="Szvegtrzsbehzssal"/>
        <w:tabs>
          <w:tab w:val="left" w:pos="1134"/>
        </w:tabs>
        <w:spacing w:after="120"/>
        <w:rPr>
          <w:szCs w:val="22"/>
        </w:rPr>
      </w:pPr>
      <w:r>
        <w:rPr>
          <w:szCs w:val="22"/>
          <w:lang w:val="hu"/>
        </w:rPr>
        <w:t>6</w:t>
      </w:r>
      <w:r w:rsidR="00E86611">
        <w:rPr>
          <w:szCs w:val="22"/>
          <w:lang w:val="hu"/>
        </w:rPr>
        <w:t>.1.</w:t>
      </w:r>
      <w:r w:rsidR="00E86611">
        <w:rPr>
          <w:szCs w:val="22"/>
          <w:lang w:val="hu"/>
        </w:rPr>
        <w:tab/>
      </w:r>
      <w:r w:rsidR="005B7C16" w:rsidRPr="00AF62E7">
        <w:rPr>
          <w:szCs w:val="22"/>
          <w:lang w:val="hu"/>
        </w:rPr>
        <w:t>A Bank vállalja, hogy a rendszeres hitelmonitoring keretében az alábbi ellenőrzéseket fol</w:t>
      </w:r>
      <w:r w:rsidR="00F15138" w:rsidRPr="00AF62E7">
        <w:rPr>
          <w:szCs w:val="22"/>
          <w:lang w:val="hu"/>
        </w:rPr>
        <w:t>y</w:t>
      </w:r>
      <w:r w:rsidR="005B7C16" w:rsidRPr="00AF62E7">
        <w:rPr>
          <w:szCs w:val="22"/>
          <w:lang w:val="hu"/>
        </w:rPr>
        <w:t>tatja</w:t>
      </w:r>
      <w:r w:rsidR="006E2145">
        <w:rPr>
          <w:szCs w:val="22"/>
          <w:lang w:val="hu"/>
        </w:rPr>
        <w:t xml:space="preserve"> le</w:t>
      </w:r>
      <w:r w:rsidR="005B7C16" w:rsidRPr="00AF62E7">
        <w:rPr>
          <w:szCs w:val="22"/>
          <w:lang w:val="hu"/>
        </w:rPr>
        <w:t xml:space="preserve">: </w:t>
      </w:r>
      <w:r w:rsidR="005B7C16" w:rsidRPr="005B7C16">
        <w:rPr>
          <w:szCs w:val="22"/>
        </w:rPr>
        <w:t xml:space="preserve"> </w:t>
      </w:r>
    </w:p>
    <w:p w14:paraId="19A5416F" w14:textId="0FF4C5E2" w:rsidR="005B7C16" w:rsidRPr="00AF62E7" w:rsidRDefault="005B7C16" w:rsidP="00EC2E5E">
      <w:pPr>
        <w:pStyle w:val="Szvegtrzsbehzssal"/>
        <w:numPr>
          <w:ilvl w:val="0"/>
          <w:numId w:val="21"/>
        </w:numPr>
        <w:tabs>
          <w:tab w:val="left" w:pos="1067"/>
          <w:tab w:val="left" w:pos="1134"/>
        </w:tabs>
        <w:spacing w:after="120"/>
        <w:rPr>
          <w:szCs w:val="22"/>
        </w:rPr>
      </w:pPr>
      <w:r w:rsidRPr="005B7C16">
        <w:rPr>
          <w:szCs w:val="22"/>
        </w:rPr>
        <w:t xml:space="preserve">A hitel céljának vizsgálata során </w:t>
      </w:r>
      <w:r w:rsidR="00773800">
        <w:rPr>
          <w:szCs w:val="22"/>
        </w:rPr>
        <w:t>a hitelszerződés rendelkezései</w:t>
      </w:r>
      <w:r w:rsidR="00526472">
        <w:rPr>
          <w:szCs w:val="22"/>
        </w:rPr>
        <w:t>,</w:t>
      </w:r>
      <w:r w:rsidR="00773800">
        <w:rPr>
          <w:szCs w:val="22"/>
        </w:rPr>
        <w:t xml:space="preserve"> valamint belső szabályai alapján </w:t>
      </w:r>
      <w:r w:rsidRPr="005B7C16">
        <w:rPr>
          <w:szCs w:val="22"/>
        </w:rPr>
        <w:t>ellenőrz</w:t>
      </w:r>
      <w:r>
        <w:rPr>
          <w:szCs w:val="22"/>
        </w:rPr>
        <w:t>i</w:t>
      </w:r>
      <w:r w:rsidRPr="005B7C16">
        <w:rPr>
          <w:szCs w:val="22"/>
        </w:rPr>
        <w:t>, hogy a hitelszerződésben is megfogalmazott hitelcél megvalósulását akadályozza</w:t>
      </w:r>
      <w:r>
        <w:rPr>
          <w:szCs w:val="22"/>
        </w:rPr>
        <w:t xml:space="preserve">-e </w:t>
      </w:r>
      <w:r w:rsidRPr="005B7C16">
        <w:rPr>
          <w:szCs w:val="22"/>
        </w:rPr>
        <w:t xml:space="preserve">valami, </w:t>
      </w:r>
      <w:r w:rsidR="001D2A7C">
        <w:rPr>
          <w:szCs w:val="22"/>
        </w:rPr>
        <w:t xml:space="preserve">továbbá, hogy </w:t>
      </w:r>
      <w:r w:rsidRPr="005B7C16">
        <w:rPr>
          <w:szCs w:val="22"/>
        </w:rPr>
        <w:t>a</w:t>
      </w:r>
      <w:r w:rsidR="00773800">
        <w:rPr>
          <w:szCs w:val="22"/>
        </w:rPr>
        <w:t>z</w:t>
      </w:r>
      <w:r w:rsidRPr="005B7C16">
        <w:rPr>
          <w:szCs w:val="22"/>
        </w:rPr>
        <w:t xml:space="preserve"> </w:t>
      </w:r>
      <w:r>
        <w:rPr>
          <w:szCs w:val="22"/>
        </w:rPr>
        <w:t>Adós</w:t>
      </w:r>
      <w:r w:rsidRPr="005B7C16">
        <w:rPr>
          <w:szCs w:val="22"/>
        </w:rPr>
        <w:t xml:space="preserve"> valóban a hitelszerződésben meghatározott célok mentén használja fel az uniós garanciával támogatott hitelösszeg</w:t>
      </w:r>
      <w:r w:rsidR="006E2145">
        <w:rPr>
          <w:szCs w:val="22"/>
        </w:rPr>
        <w:t>e</w:t>
      </w:r>
      <w:r w:rsidRPr="005B7C16">
        <w:rPr>
          <w:szCs w:val="22"/>
        </w:rPr>
        <w:t>t.</w:t>
      </w:r>
      <w:r w:rsidR="00EE6F88">
        <w:rPr>
          <w:szCs w:val="22"/>
        </w:rPr>
        <w:t xml:space="preserve"> </w:t>
      </w:r>
    </w:p>
    <w:p w14:paraId="576260A0" w14:textId="1B95408E" w:rsidR="005B7C16" w:rsidRPr="0063114E" w:rsidRDefault="00E86611" w:rsidP="00EC2E5E">
      <w:pPr>
        <w:pStyle w:val="Szvegtrzsbehzssal"/>
        <w:numPr>
          <w:ilvl w:val="0"/>
          <w:numId w:val="21"/>
        </w:numPr>
        <w:tabs>
          <w:tab w:val="left" w:pos="1276"/>
        </w:tabs>
        <w:spacing w:after="120"/>
        <w:rPr>
          <w:szCs w:val="22"/>
        </w:rPr>
      </w:pPr>
      <w:r>
        <w:rPr>
          <w:szCs w:val="22"/>
        </w:rPr>
        <w:t xml:space="preserve"> </w:t>
      </w:r>
      <w:r w:rsidR="006E2145">
        <w:rPr>
          <w:szCs w:val="22"/>
        </w:rPr>
        <w:t xml:space="preserve"> </w:t>
      </w:r>
      <w:r w:rsidR="005B7C16">
        <w:rPr>
          <w:szCs w:val="22"/>
        </w:rPr>
        <w:t>Tudomása van arról, hogy a</w:t>
      </w:r>
      <w:r w:rsidR="005B7C16" w:rsidRPr="005B7C16">
        <w:rPr>
          <w:szCs w:val="22"/>
        </w:rPr>
        <w:t xml:space="preserve"> létrehozott InvestEU </w:t>
      </w:r>
      <w:r w:rsidR="005B7C16">
        <w:rPr>
          <w:szCs w:val="22"/>
        </w:rPr>
        <w:t>A</w:t>
      </w:r>
      <w:r w:rsidR="005B7C16" w:rsidRPr="005B7C16">
        <w:rPr>
          <w:szCs w:val="22"/>
        </w:rPr>
        <w:t xml:space="preserve">ltermékek úgy kerültek kialakításra, hogy megfeleljenek az </w:t>
      </w:r>
      <w:r w:rsidR="005B7C16" w:rsidRPr="00AF62E7">
        <w:rPr>
          <w:szCs w:val="22"/>
        </w:rPr>
        <w:t>InvestEU</w:t>
      </w:r>
      <w:r w:rsidR="00526472">
        <w:rPr>
          <w:szCs w:val="22"/>
        </w:rPr>
        <w:t xml:space="preserve"> R</w:t>
      </w:r>
      <w:r w:rsidR="005B7C16" w:rsidRPr="00AF62E7">
        <w:rPr>
          <w:szCs w:val="22"/>
        </w:rPr>
        <w:t>endelet</w:t>
      </w:r>
      <w:r w:rsidR="005B7C16" w:rsidRPr="005B7C16">
        <w:rPr>
          <w:szCs w:val="22"/>
        </w:rPr>
        <w:t xml:space="preserve"> által felállított kritériumoknak, ezáltal a</w:t>
      </w:r>
      <w:r w:rsidR="005B7C16">
        <w:rPr>
          <w:szCs w:val="22"/>
        </w:rPr>
        <w:t xml:space="preserve"> </w:t>
      </w:r>
      <w:r w:rsidR="005B7C16" w:rsidRPr="005B7C16">
        <w:rPr>
          <w:szCs w:val="22"/>
        </w:rPr>
        <w:t>piaci hiányosságoknak és az</w:t>
      </w:r>
      <w:r w:rsidR="005B7C16">
        <w:rPr>
          <w:szCs w:val="22"/>
        </w:rPr>
        <w:t xml:space="preserve"> </w:t>
      </w:r>
      <w:r w:rsidR="005B7C16" w:rsidRPr="005B7C16">
        <w:rPr>
          <w:szCs w:val="22"/>
        </w:rPr>
        <w:t>optimálistól elmaradó beruházási</w:t>
      </w:r>
      <w:r w:rsidR="005B7C16">
        <w:rPr>
          <w:szCs w:val="22"/>
        </w:rPr>
        <w:t xml:space="preserve"> </w:t>
      </w:r>
      <w:r w:rsidR="005B7C16" w:rsidRPr="005B7C16">
        <w:rPr>
          <w:szCs w:val="22"/>
        </w:rPr>
        <w:t xml:space="preserve">helyzeteknek. A </w:t>
      </w:r>
      <w:r w:rsidR="005B7C16">
        <w:rPr>
          <w:szCs w:val="22"/>
        </w:rPr>
        <w:t>Bank</w:t>
      </w:r>
      <w:r w:rsidR="005B7C16" w:rsidRPr="005B7C16">
        <w:rPr>
          <w:szCs w:val="22"/>
        </w:rPr>
        <w:t xml:space="preserve"> feladata, hogy a monitoring</w:t>
      </w:r>
      <w:r w:rsidR="005B7C16">
        <w:rPr>
          <w:szCs w:val="22"/>
        </w:rPr>
        <w:t xml:space="preserve"> </w:t>
      </w:r>
      <w:r w:rsidR="005B7C16" w:rsidRPr="005B7C16">
        <w:rPr>
          <w:szCs w:val="22"/>
        </w:rPr>
        <w:t>folyamat</w:t>
      </w:r>
      <w:r w:rsidR="005B7C16">
        <w:rPr>
          <w:szCs w:val="22"/>
        </w:rPr>
        <w:t>a</w:t>
      </w:r>
      <w:r w:rsidR="005B7C16" w:rsidRPr="005B7C16">
        <w:rPr>
          <w:szCs w:val="22"/>
        </w:rPr>
        <w:t xml:space="preserve"> során ellenőrizz</w:t>
      </w:r>
      <w:r w:rsidR="005B7C16">
        <w:rPr>
          <w:szCs w:val="22"/>
        </w:rPr>
        <w:t>e</w:t>
      </w:r>
      <w:r w:rsidR="005B7C16" w:rsidRPr="005B7C16">
        <w:rPr>
          <w:szCs w:val="22"/>
        </w:rPr>
        <w:t>, hogy az által</w:t>
      </w:r>
      <w:r w:rsidR="005B7C16">
        <w:rPr>
          <w:szCs w:val="22"/>
        </w:rPr>
        <w:t>a</w:t>
      </w:r>
      <w:r w:rsidR="005B7C16" w:rsidRPr="005B7C16">
        <w:rPr>
          <w:szCs w:val="22"/>
        </w:rPr>
        <w:t xml:space="preserve"> kibocsátott hitelek valóban eleget tesznek a</w:t>
      </w:r>
      <w:r w:rsidR="00455768">
        <w:rPr>
          <w:szCs w:val="22"/>
        </w:rPr>
        <w:t>z</w:t>
      </w:r>
      <w:r w:rsidR="005B7C16" w:rsidRPr="005B7C16">
        <w:rPr>
          <w:szCs w:val="22"/>
        </w:rPr>
        <w:t xml:space="preserve"> </w:t>
      </w:r>
      <w:r w:rsidR="005B7C16" w:rsidRPr="00AF62E7">
        <w:rPr>
          <w:szCs w:val="22"/>
        </w:rPr>
        <w:t>InvestEU</w:t>
      </w:r>
      <w:r w:rsidR="005B7C16">
        <w:rPr>
          <w:szCs w:val="22"/>
        </w:rPr>
        <w:t xml:space="preserve"> </w:t>
      </w:r>
      <w:r w:rsidR="005B7C16" w:rsidRPr="005B7C16">
        <w:rPr>
          <w:szCs w:val="22"/>
        </w:rPr>
        <w:t>Rendelet alapján kialakított termékek</w:t>
      </w:r>
      <w:r w:rsidR="005B7C16">
        <w:rPr>
          <w:szCs w:val="22"/>
        </w:rPr>
        <w:t xml:space="preserve"> </w:t>
      </w:r>
      <w:r w:rsidR="005B7C16" w:rsidRPr="005B7C16">
        <w:rPr>
          <w:szCs w:val="22"/>
        </w:rPr>
        <w:t>céljának, és a támogatott beruházások</w:t>
      </w:r>
      <w:r w:rsidR="00D604BB">
        <w:rPr>
          <w:szCs w:val="22"/>
        </w:rPr>
        <w:t xml:space="preserve"> </w:t>
      </w:r>
      <w:r w:rsidR="005B7C16" w:rsidRPr="005B7C16">
        <w:rPr>
          <w:szCs w:val="22"/>
        </w:rPr>
        <w:t>a következő jellemző</w:t>
      </w:r>
      <w:r w:rsidR="005B7C16">
        <w:rPr>
          <w:szCs w:val="22"/>
        </w:rPr>
        <w:t>vel</w:t>
      </w:r>
      <w:r w:rsidR="005B7C16" w:rsidRPr="005B7C16">
        <w:rPr>
          <w:szCs w:val="22"/>
        </w:rPr>
        <w:t xml:space="preserve"> rendelkez</w:t>
      </w:r>
      <w:r w:rsidR="00D604BB">
        <w:rPr>
          <w:szCs w:val="22"/>
        </w:rPr>
        <w:t>nek</w:t>
      </w:r>
      <w:r w:rsidR="005B7C16" w:rsidRPr="005B7C16">
        <w:rPr>
          <w:szCs w:val="22"/>
        </w:rPr>
        <w:t>:</w:t>
      </w:r>
      <w:r>
        <w:rPr>
          <w:szCs w:val="22"/>
        </w:rPr>
        <w:t xml:space="preserve"> </w:t>
      </w:r>
    </w:p>
    <w:p w14:paraId="258C4714" w14:textId="6A23D03B" w:rsidR="005B7C16" w:rsidRPr="0063114E" w:rsidRDefault="005B7C16" w:rsidP="00AF62E7">
      <w:pPr>
        <w:pStyle w:val="Szvegtrzsbehzssal"/>
        <w:tabs>
          <w:tab w:val="left" w:pos="1067"/>
          <w:tab w:val="left" w:pos="1134"/>
        </w:tabs>
        <w:spacing w:after="120"/>
        <w:ind w:left="1427" w:firstLine="0"/>
        <w:rPr>
          <w:szCs w:val="22"/>
        </w:rPr>
      </w:pPr>
      <w:r w:rsidRPr="0063114E">
        <w:rPr>
          <w:szCs w:val="22"/>
        </w:rPr>
        <w:t>Információs aszimmetriák, különösen a kkv-k és a kis méretű, közepes piaci tőkeértékű vállalatok esetében, ideértve a korai szakaszban lévő vállalkozásokhoz kapcsolódó magasabb kockázati szinteket, a főként immateriális javakkal vagy elégtelen biztosítékkal rendelkező vállalkozásokat vagy a magasabb kockázatú tevékenységekre összpontosító vállalkozásokat.</w:t>
      </w:r>
      <w:r w:rsidR="006A0391">
        <w:rPr>
          <w:szCs w:val="22"/>
        </w:rPr>
        <w:t xml:space="preserve"> </w:t>
      </w:r>
    </w:p>
    <w:p w14:paraId="2C9A0B8E" w14:textId="21F56035" w:rsidR="00F15138" w:rsidRDefault="00F15138" w:rsidP="00EC2E5E">
      <w:pPr>
        <w:pStyle w:val="Szvegtrzsbehzssal"/>
        <w:numPr>
          <w:ilvl w:val="0"/>
          <w:numId w:val="21"/>
        </w:numPr>
        <w:tabs>
          <w:tab w:val="left" w:pos="1067"/>
          <w:tab w:val="left" w:pos="1134"/>
        </w:tabs>
        <w:spacing w:after="120"/>
        <w:rPr>
          <w:szCs w:val="22"/>
        </w:rPr>
      </w:pPr>
      <w:r w:rsidRPr="00F15138">
        <w:rPr>
          <w:szCs w:val="22"/>
        </w:rPr>
        <w:t xml:space="preserve">Rendszeresen ellenőrzi, hogy az </w:t>
      </w:r>
      <w:r w:rsidR="00526472">
        <w:rPr>
          <w:szCs w:val="22"/>
        </w:rPr>
        <w:t>InvestEU</w:t>
      </w:r>
      <w:r w:rsidRPr="00F15138">
        <w:rPr>
          <w:szCs w:val="22"/>
        </w:rPr>
        <w:t xml:space="preserve"> garanciával támogatott hitelek felhasználása nem támogathatja az InvestEU</w:t>
      </w:r>
      <w:r w:rsidR="00820864">
        <w:rPr>
          <w:szCs w:val="22"/>
        </w:rPr>
        <w:t xml:space="preserve"> R</w:t>
      </w:r>
      <w:r w:rsidRPr="00F15138">
        <w:rPr>
          <w:szCs w:val="22"/>
        </w:rPr>
        <w:t>endeletben foglalt következő tevékenységeket</w:t>
      </w:r>
      <w:r>
        <w:rPr>
          <w:szCs w:val="22"/>
        </w:rPr>
        <w:t xml:space="preserve">: </w:t>
      </w:r>
    </w:p>
    <w:p w14:paraId="33071E13" w14:textId="239E6D4D"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olyan tevékenységeket, amelyek korlátozzák az egyéni jogokat és szabadságokat, vagy megsértik az emberi jogokat;</w:t>
      </w:r>
    </w:p>
    <w:p w14:paraId="3319949F" w14:textId="7429C45C"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a védelmi tevékenységek terén az alkalmazandó nemzetközi jog szerint tiltott termékek és technológiák használatát, fejlesztését vagy előállítását;</w:t>
      </w:r>
    </w:p>
    <w:p w14:paraId="776769CE" w14:textId="77777777"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dohányhoz kapcsolódó termékeket és tevékenységeket (termelés, elosztás, feldolgozás és kereskedelem);</w:t>
      </w:r>
    </w:p>
    <w:p w14:paraId="55530011" w14:textId="77777777"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 xml:space="preserve">a Horizont Európáról szóló rendelet releváns rendelkezései alapján a finanszírozásból kizárt tevékenységeket: reprodukciós célú emberklónozási kutatás; az ember génállományának olyan módosítására irányuló tevékenység, amelynek eredményeképpen ezek a változtatások örökölhetővé válhatnak; az emberi embriók kizárólag kutatási célból vagy őssejtekhez jutás céljából történő létrehozására irányuló tevékenységek, beleértve a szomatikus sejtek </w:t>
      </w:r>
      <w:proofErr w:type="spellStart"/>
      <w:r w:rsidRPr="00F15138">
        <w:rPr>
          <w:szCs w:val="22"/>
        </w:rPr>
        <w:t>maganyagának</w:t>
      </w:r>
      <w:proofErr w:type="spellEnd"/>
      <w:r w:rsidRPr="00F15138">
        <w:rPr>
          <w:szCs w:val="22"/>
        </w:rPr>
        <w:t xml:space="preserve"> átvitelén alapuló eljárást is;</w:t>
      </w:r>
    </w:p>
    <w:p w14:paraId="6C366C4E" w14:textId="77777777"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szerencsejátékot (előállításhoz, építéshez, terjesztéshez, feldolgozáshoz, kereskedelemhez vagy szoftverhez kapcsolódó tevékenységek);</w:t>
      </w:r>
    </w:p>
    <w:p w14:paraId="7EE5EE42" w14:textId="77777777"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szexkereskedelmet, illetve ahhoz kapcsolódó infrastruktúrát, szolgáltatásokat vagy médiát;</w:t>
      </w:r>
    </w:p>
    <w:p w14:paraId="55F258FB" w14:textId="5C42732B"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 xml:space="preserve">élő állatokat érintő, kísérleti vagy tudományos célú tevékenységeket, amennyiben nem garantálható a kísérleti és más tudományos célra </w:t>
      </w:r>
      <w:r w:rsidRPr="00F15138">
        <w:rPr>
          <w:szCs w:val="22"/>
        </w:rPr>
        <w:lastRenderedPageBreak/>
        <w:t>használt gerinces állatok védelméről szóló európai egyezménynek</w:t>
      </w:r>
      <w:r>
        <w:rPr>
          <w:szCs w:val="22"/>
        </w:rPr>
        <w:t xml:space="preserve"> </w:t>
      </w:r>
      <w:r w:rsidRPr="00F15138">
        <w:rPr>
          <w:szCs w:val="22"/>
        </w:rPr>
        <w:t>való megfelelés;</w:t>
      </w:r>
    </w:p>
    <w:p w14:paraId="689E7AFF" w14:textId="517DB8C2"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 xml:space="preserve">ingatlanfejlesztési tevékenységet, mint például olyan tevékenységeket, amelyek kizárólagos célja meglévő épületek felújítása, újbóli lízingje vagy újbóli eladása, valamint új projektek építése; ugyanakkor támogathatók az ingatlanágazatban a 3. cikk (2) bekezdésében meghatározott, az InvestEU program egyedi célkitűzéseihez kapcsolódó tevékenységek és </w:t>
      </w:r>
      <w:r w:rsidRPr="00F561A2">
        <w:rPr>
          <w:szCs w:val="22"/>
        </w:rPr>
        <w:t>a</w:t>
      </w:r>
      <w:r w:rsidR="00EE6F88" w:rsidRPr="00F561A2">
        <w:rPr>
          <w:szCs w:val="22"/>
        </w:rPr>
        <w:t>z InvestEU Rendelet</w:t>
      </w:r>
      <w:r w:rsidRPr="00F561A2">
        <w:rPr>
          <w:szCs w:val="22"/>
        </w:rPr>
        <w:t xml:space="preserve"> II. melléklet</w:t>
      </w:r>
      <w:r>
        <w:rPr>
          <w:szCs w:val="22"/>
        </w:rPr>
        <w:t xml:space="preserve"> szerinti finanszírozási és beruházási műveletek támogatható területei, mint például az energiahatékonysági projektekre vagy szociális lakásokra irányuló beruházások;</w:t>
      </w:r>
    </w:p>
    <w:p w14:paraId="3EDE8DB6" w14:textId="77777777"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pénzügyi tevékenységeket, mint például pénzügyi eszközök vásárlását vagy kereskedelmét. Így különösen a vállalati vagyon kivonását célzó kivásárlásokra irányuló beavatkozásokat és a vállalati vagyon kivonását célzó üzletrész-visszavásárlásokat;</w:t>
      </w:r>
    </w:p>
    <w:p w14:paraId="7AEF604C" w14:textId="77777777"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az alkalmazandó nemzeti jogszabályok által tiltott tevékenységeket;</w:t>
      </w:r>
    </w:p>
    <w:p w14:paraId="4C4E3400" w14:textId="77777777"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atomerőmű-leállítást, -üzemeltetést, -átalakítást vagy -építést;</w:t>
      </w:r>
    </w:p>
    <w:p w14:paraId="24B0A55A" w14:textId="77777777" w:rsidR="00F15138" w:rsidRDefault="00F15138" w:rsidP="00EC2E5E">
      <w:pPr>
        <w:pStyle w:val="Szvegtrzsbehzssal"/>
        <w:numPr>
          <w:ilvl w:val="3"/>
          <w:numId w:val="22"/>
        </w:numPr>
        <w:tabs>
          <w:tab w:val="left" w:pos="2835"/>
        </w:tabs>
        <w:spacing w:after="120"/>
        <w:ind w:left="2835" w:hanging="425"/>
        <w:rPr>
          <w:szCs w:val="22"/>
        </w:rPr>
      </w:pPr>
      <w:r w:rsidRPr="00F15138">
        <w:rPr>
          <w:szCs w:val="22"/>
        </w:rPr>
        <w:t xml:space="preserve">szilárd fosszilis tüzelőanyagok és olaj bányászatához vagy kitermeléséhez, feldolgozásához, forgalmazásához, tárolásához vagy elégetéséhez, valamint a földgázkitermeléshez kapcsolódó beruházásokat. Ez a kizárás nem vonatkozik a következőkre: </w:t>
      </w:r>
    </w:p>
    <w:p w14:paraId="6F2DCF85" w14:textId="4ABF3713" w:rsidR="00F15138" w:rsidRPr="00F15138" w:rsidRDefault="00F15138" w:rsidP="00EC2E5E">
      <w:pPr>
        <w:pStyle w:val="Szvegtrzsbehzssal"/>
        <w:numPr>
          <w:ilvl w:val="3"/>
          <w:numId w:val="23"/>
        </w:numPr>
        <w:tabs>
          <w:tab w:val="left" w:pos="1067"/>
          <w:tab w:val="left" w:pos="1134"/>
        </w:tabs>
        <w:spacing w:after="120"/>
        <w:ind w:left="4253" w:hanging="567"/>
        <w:rPr>
          <w:szCs w:val="22"/>
        </w:rPr>
      </w:pPr>
      <w:r w:rsidRPr="00F15138">
        <w:rPr>
          <w:szCs w:val="22"/>
        </w:rPr>
        <w:t xml:space="preserve">olyan projektek, amelyek esetében nem létezik életképes alternatív technológia; </w:t>
      </w:r>
    </w:p>
    <w:p w14:paraId="4B7F1442" w14:textId="77777777" w:rsidR="00F15138" w:rsidRPr="00F15138" w:rsidRDefault="00F15138" w:rsidP="00EC2E5E">
      <w:pPr>
        <w:pStyle w:val="Szvegtrzsbehzssal"/>
        <w:numPr>
          <w:ilvl w:val="3"/>
          <w:numId w:val="23"/>
        </w:numPr>
        <w:tabs>
          <w:tab w:val="left" w:pos="1067"/>
          <w:tab w:val="left" w:pos="1134"/>
        </w:tabs>
        <w:spacing w:after="120"/>
        <w:ind w:left="4253" w:hanging="567"/>
        <w:rPr>
          <w:szCs w:val="22"/>
        </w:rPr>
      </w:pPr>
      <w:r w:rsidRPr="00F15138">
        <w:rPr>
          <w:szCs w:val="22"/>
        </w:rPr>
        <w:t xml:space="preserve">szennyezés megelőzésével és csökkentésével kapcsolatos projektek; </w:t>
      </w:r>
    </w:p>
    <w:p w14:paraId="6538F407" w14:textId="77777777" w:rsidR="00F15138" w:rsidRPr="00F15138" w:rsidRDefault="00F15138" w:rsidP="00EC2E5E">
      <w:pPr>
        <w:pStyle w:val="Szvegtrzsbehzssal"/>
        <w:numPr>
          <w:ilvl w:val="3"/>
          <w:numId w:val="23"/>
        </w:numPr>
        <w:tabs>
          <w:tab w:val="left" w:pos="1067"/>
          <w:tab w:val="left" w:pos="1134"/>
        </w:tabs>
        <w:spacing w:after="120"/>
        <w:ind w:left="4253" w:hanging="567"/>
        <w:rPr>
          <w:szCs w:val="22"/>
        </w:rPr>
      </w:pPr>
      <w:r w:rsidRPr="00F15138">
        <w:rPr>
          <w:szCs w:val="22"/>
        </w:rPr>
        <w:t>szén-dioxid leválasztására, tárolására vagy hasznosítására szolgáló berendezésekkel felszerelt projektek; olyan ipari vagy kutatási projektek, amelyek az üvegházhatást okozó gázok kibocsátásának jelentős csökkentését eredményezik az alkalmazandó uniós kibocsátáskereskedelmi rendszer referenciaértékeihez képest;</w:t>
      </w:r>
    </w:p>
    <w:p w14:paraId="54F69865" w14:textId="77777777" w:rsidR="00F15138" w:rsidRPr="00F15138" w:rsidRDefault="00F15138" w:rsidP="00EC2E5E">
      <w:pPr>
        <w:pStyle w:val="Szvegtrzsbehzssal"/>
        <w:numPr>
          <w:ilvl w:val="0"/>
          <w:numId w:val="9"/>
        </w:numPr>
        <w:tabs>
          <w:tab w:val="left" w:pos="1067"/>
          <w:tab w:val="left" w:pos="1134"/>
        </w:tabs>
        <w:spacing w:after="120"/>
        <w:rPr>
          <w:szCs w:val="22"/>
        </w:rPr>
      </w:pPr>
    </w:p>
    <w:p w14:paraId="164DF869" w14:textId="77777777" w:rsidR="00F15138" w:rsidRDefault="00F15138" w:rsidP="00EC2E5E">
      <w:pPr>
        <w:pStyle w:val="Szvegtrzsbehzssal"/>
        <w:numPr>
          <w:ilvl w:val="3"/>
          <w:numId w:val="22"/>
        </w:numPr>
        <w:tabs>
          <w:tab w:val="left" w:pos="2835"/>
        </w:tabs>
        <w:spacing w:after="120"/>
        <w:ind w:left="2835" w:hanging="425"/>
        <w:rPr>
          <w:szCs w:val="22"/>
        </w:rPr>
      </w:pPr>
      <w:r w:rsidRPr="00F15138">
        <w:rPr>
          <w:szCs w:val="22"/>
        </w:rPr>
        <w:t xml:space="preserve">a hulladékok hulladéklerakóban történő elhelyezésére irányuló beruházásokat. Ez a kizárás nem vonatkozik a következő beruházásokra: </w:t>
      </w:r>
    </w:p>
    <w:p w14:paraId="13412B18" w14:textId="3CC96C56" w:rsidR="00F15138" w:rsidRPr="00F15138" w:rsidRDefault="00F15138" w:rsidP="00EC2E5E">
      <w:pPr>
        <w:pStyle w:val="Szvegtrzsbehzssal"/>
        <w:numPr>
          <w:ilvl w:val="0"/>
          <w:numId w:val="24"/>
        </w:numPr>
        <w:tabs>
          <w:tab w:val="left" w:pos="1134"/>
          <w:tab w:val="left" w:pos="4253"/>
        </w:tabs>
        <w:spacing w:after="120"/>
        <w:ind w:left="4253" w:hanging="567"/>
        <w:rPr>
          <w:szCs w:val="22"/>
        </w:rPr>
      </w:pPr>
      <w:r w:rsidRPr="00F15138">
        <w:rPr>
          <w:szCs w:val="22"/>
        </w:rPr>
        <w:t xml:space="preserve">ipari vagy bányászati beruházási projekt kiegészítő elemét képező helyszíni hulladéklerakó létesítmények, amennyiben bizonyított, hogy maga az érintett tevékenység által termelt ipari vagy bányászati hulladékok kezelésére a hulladéklerakó az egyetlen életképes opció; </w:t>
      </w:r>
    </w:p>
    <w:p w14:paraId="461EE760" w14:textId="77777777" w:rsidR="00F15138" w:rsidRPr="00F15138" w:rsidRDefault="00F15138" w:rsidP="00EC2E5E">
      <w:pPr>
        <w:pStyle w:val="Szvegtrzsbehzssal"/>
        <w:numPr>
          <w:ilvl w:val="0"/>
          <w:numId w:val="24"/>
        </w:numPr>
        <w:tabs>
          <w:tab w:val="left" w:pos="1134"/>
          <w:tab w:val="left" w:pos="4253"/>
        </w:tabs>
        <w:spacing w:after="120"/>
        <w:ind w:left="4253" w:hanging="567"/>
        <w:rPr>
          <w:szCs w:val="22"/>
        </w:rPr>
      </w:pPr>
      <w:r w:rsidRPr="00F15138">
        <w:rPr>
          <w:szCs w:val="22"/>
        </w:rPr>
        <w:t>meglévő hulladéklerakók a hulladéklerakó-gáz felhasználásának és a hulladéklerakókból történő hasznosítás előmozdításának, valamint a bányászati hulladékok újrafeldolgozásának biztosítására;</w:t>
      </w:r>
    </w:p>
    <w:p w14:paraId="2A9F156F" w14:textId="77777777" w:rsidR="00F15138" w:rsidRPr="00F15138" w:rsidRDefault="00F15138" w:rsidP="00EC2E5E">
      <w:pPr>
        <w:pStyle w:val="Szvegtrzsbehzssal"/>
        <w:numPr>
          <w:ilvl w:val="0"/>
          <w:numId w:val="9"/>
        </w:numPr>
        <w:tabs>
          <w:tab w:val="left" w:pos="1067"/>
          <w:tab w:val="left" w:pos="1134"/>
        </w:tabs>
        <w:spacing w:after="120"/>
        <w:rPr>
          <w:szCs w:val="22"/>
        </w:rPr>
      </w:pPr>
    </w:p>
    <w:p w14:paraId="340608B5" w14:textId="77777777" w:rsidR="00F15138" w:rsidRPr="00F15138" w:rsidRDefault="00F15138" w:rsidP="00EC2E5E">
      <w:pPr>
        <w:pStyle w:val="Szvegtrzsbehzssal"/>
        <w:numPr>
          <w:ilvl w:val="3"/>
          <w:numId w:val="22"/>
        </w:numPr>
        <w:tabs>
          <w:tab w:val="left" w:pos="2835"/>
        </w:tabs>
        <w:spacing w:after="120"/>
        <w:ind w:left="2835" w:hanging="425"/>
        <w:rPr>
          <w:szCs w:val="22"/>
        </w:rPr>
      </w:pPr>
      <w:r w:rsidRPr="00F15138">
        <w:rPr>
          <w:szCs w:val="22"/>
        </w:rPr>
        <w:t xml:space="preserve">mechanikai-biológiai kezelő (MBT) üzemekre irányuló beruházásokat. Ez a kizárás nem vonatkozik azokra a beruházásokra, amelyek célja a meglévő mechanikai-biológiai kezelő üzemek utólagos átalakítása oly </w:t>
      </w:r>
      <w:r w:rsidRPr="00F15138">
        <w:rPr>
          <w:szCs w:val="22"/>
        </w:rPr>
        <w:lastRenderedPageBreak/>
        <w:t xml:space="preserve">módon, hogy a hulladékból energiát állítsanak elő, vagy a szétválogatott hulladékot </w:t>
      </w:r>
      <w:proofErr w:type="spellStart"/>
      <w:r w:rsidRPr="00F15138">
        <w:rPr>
          <w:szCs w:val="22"/>
        </w:rPr>
        <w:t>újrafeldolgozzák</w:t>
      </w:r>
      <w:proofErr w:type="spellEnd"/>
      <w:r w:rsidRPr="00F15138">
        <w:rPr>
          <w:szCs w:val="22"/>
        </w:rPr>
        <w:t>, mint például komposztálás és anaerob lebontás révén;</w:t>
      </w:r>
    </w:p>
    <w:p w14:paraId="37C96024" w14:textId="6CD0C425" w:rsidR="00F15138" w:rsidRDefault="00F15138" w:rsidP="00EC2E5E">
      <w:pPr>
        <w:pStyle w:val="Szvegtrzsbehzssal"/>
        <w:numPr>
          <w:ilvl w:val="3"/>
          <w:numId w:val="22"/>
        </w:numPr>
        <w:tabs>
          <w:tab w:val="left" w:pos="2835"/>
        </w:tabs>
        <w:spacing w:after="120"/>
        <w:ind w:left="2835" w:hanging="425"/>
        <w:rPr>
          <w:szCs w:val="22"/>
        </w:rPr>
      </w:pPr>
      <w:r w:rsidRPr="00F15138">
        <w:rPr>
          <w:szCs w:val="22"/>
        </w:rPr>
        <w:t xml:space="preserve">a hulladék kezelése céljából hulladékot égető létesítményekbe irányuló beruházásokat. Ez a kizárás nem vonatkozik a következő beruházásokra: </w:t>
      </w:r>
    </w:p>
    <w:p w14:paraId="6688E93C" w14:textId="1405A64C" w:rsidR="00F15138" w:rsidRPr="00F15138" w:rsidRDefault="00F15138" w:rsidP="00EC2E5E">
      <w:pPr>
        <w:pStyle w:val="Szvegtrzsbehzssal"/>
        <w:numPr>
          <w:ilvl w:val="0"/>
          <w:numId w:val="25"/>
        </w:numPr>
        <w:tabs>
          <w:tab w:val="left" w:pos="4111"/>
          <w:tab w:val="left" w:pos="4253"/>
        </w:tabs>
        <w:spacing w:after="120"/>
        <w:ind w:left="4111" w:hanging="425"/>
        <w:rPr>
          <w:szCs w:val="22"/>
        </w:rPr>
      </w:pPr>
      <w:r w:rsidRPr="00F15138">
        <w:rPr>
          <w:szCs w:val="22"/>
        </w:rPr>
        <w:t xml:space="preserve">kizárólag nem </w:t>
      </w:r>
      <w:proofErr w:type="spellStart"/>
      <w:r w:rsidRPr="00F15138">
        <w:rPr>
          <w:szCs w:val="22"/>
        </w:rPr>
        <w:t>újrafeldolgozható</w:t>
      </w:r>
      <w:proofErr w:type="spellEnd"/>
      <w:r w:rsidRPr="00F15138">
        <w:rPr>
          <w:szCs w:val="22"/>
        </w:rPr>
        <w:t xml:space="preserve"> veszélyes hulladék kezelését célzó üzemek; </w:t>
      </w:r>
    </w:p>
    <w:p w14:paraId="2D6888B3" w14:textId="77777777" w:rsidR="00F15138" w:rsidRPr="00F15138" w:rsidRDefault="00F15138" w:rsidP="00EC2E5E">
      <w:pPr>
        <w:pStyle w:val="Szvegtrzsbehzssal"/>
        <w:numPr>
          <w:ilvl w:val="0"/>
          <w:numId w:val="25"/>
        </w:numPr>
        <w:tabs>
          <w:tab w:val="left" w:pos="4111"/>
          <w:tab w:val="left" w:pos="4253"/>
        </w:tabs>
        <w:spacing w:after="120"/>
        <w:ind w:left="4111" w:hanging="425"/>
        <w:rPr>
          <w:szCs w:val="22"/>
        </w:rPr>
      </w:pPr>
      <w:r w:rsidRPr="00F15138">
        <w:rPr>
          <w:szCs w:val="22"/>
        </w:rPr>
        <w:t>meglévő üzemek, amelyek esetében a beruházás célja az energiahatékonyság növelése, a füstgázok tárolási célú megkötése vagy a hulladékégetésből származó hamuból származó anyagok felhasználása vagy kinyerése, feltéve, hogy ezek a beruházások nem eredményezik a hulladékfeldolgozó üzem kapacitásának növekedését.</w:t>
      </w:r>
    </w:p>
    <w:p w14:paraId="27C85841" w14:textId="77777777" w:rsidR="00F15138" w:rsidRPr="00F15138" w:rsidRDefault="00F15138" w:rsidP="00EC2E5E">
      <w:pPr>
        <w:pStyle w:val="Szvegtrzsbehzssal"/>
        <w:numPr>
          <w:ilvl w:val="0"/>
          <w:numId w:val="9"/>
        </w:numPr>
        <w:tabs>
          <w:tab w:val="left" w:pos="1067"/>
          <w:tab w:val="left" w:pos="1134"/>
        </w:tabs>
        <w:spacing w:after="120"/>
        <w:rPr>
          <w:szCs w:val="22"/>
        </w:rPr>
      </w:pPr>
    </w:p>
    <w:p w14:paraId="6BB04EB8" w14:textId="63103FA0" w:rsidR="0063114E" w:rsidRDefault="007F0D71" w:rsidP="00AF62E7">
      <w:pPr>
        <w:pStyle w:val="Szvegtrzsbehzssal"/>
        <w:tabs>
          <w:tab w:val="left" w:pos="1134"/>
        </w:tabs>
        <w:spacing w:after="120"/>
        <w:rPr>
          <w:szCs w:val="22"/>
          <w:lang w:val="hu"/>
        </w:rPr>
      </w:pPr>
      <w:r>
        <w:rPr>
          <w:szCs w:val="22"/>
          <w:lang w:val="hu"/>
        </w:rPr>
        <w:t>6</w:t>
      </w:r>
      <w:r w:rsidR="007337E3">
        <w:rPr>
          <w:szCs w:val="22"/>
          <w:lang w:val="hu"/>
        </w:rPr>
        <w:t>.2.</w:t>
      </w:r>
      <w:r w:rsidR="007337E3">
        <w:rPr>
          <w:szCs w:val="22"/>
          <w:lang w:val="hu"/>
        </w:rPr>
        <w:tab/>
      </w:r>
      <w:r w:rsidR="00F15138" w:rsidRPr="00AF62E7">
        <w:rPr>
          <w:szCs w:val="22"/>
          <w:lang w:val="hu"/>
        </w:rPr>
        <w:t>A rendszeres</w:t>
      </w:r>
      <w:r w:rsidR="0063114E" w:rsidRPr="00AF62E7">
        <w:rPr>
          <w:szCs w:val="22"/>
          <w:lang w:val="hu"/>
        </w:rPr>
        <w:t xml:space="preserve"> </w:t>
      </w:r>
      <w:r w:rsidR="00F15138" w:rsidRPr="00AF62E7">
        <w:rPr>
          <w:szCs w:val="22"/>
          <w:lang w:val="hu"/>
        </w:rPr>
        <w:t xml:space="preserve">ellenőrzések során </w:t>
      </w:r>
      <w:r w:rsidR="0063114E" w:rsidRPr="00AF62E7">
        <w:rPr>
          <w:szCs w:val="22"/>
          <w:lang w:val="hu"/>
        </w:rPr>
        <w:t>a Bank köteles meg</w:t>
      </w:r>
      <w:r w:rsidR="00F15138" w:rsidRPr="00AF62E7">
        <w:rPr>
          <w:szCs w:val="22"/>
          <w:lang w:val="hu"/>
        </w:rPr>
        <w:t xml:space="preserve">vizsgálni </w:t>
      </w:r>
      <w:r w:rsidR="0063114E" w:rsidRPr="00AF62E7">
        <w:rPr>
          <w:szCs w:val="22"/>
          <w:lang w:val="hu"/>
        </w:rPr>
        <w:t xml:space="preserve">az Adós nemzetközi szabványok szerinti életképességét. </w:t>
      </w:r>
    </w:p>
    <w:p w14:paraId="15CF172F" w14:textId="0165C2E2" w:rsidR="00F15138" w:rsidRDefault="007F0D71" w:rsidP="007337E3">
      <w:pPr>
        <w:pStyle w:val="Szvegtrzsbehzssal"/>
        <w:tabs>
          <w:tab w:val="left" w:pos="1134"/>
        </w:tabs>
        <w:spacing w:after="120"/>
        <w:rPr>
          <w:szCs w:val="22"/>
          <w:lang w:val="hu"/>
        </w:rPr>
      </w:pPr>
      <w:r>
        <w:rPr>
          <w:szCs w:val="22"/>
          <w:lang w:val="hu"/>
        </w:rPr>
        <w:t>6</w:t>
      </w:r>
      <w:r w:rsidR="007337E3">
        <w:rPr>
          <w:szCs w:val="22"/>
          <w:lang w:val="hu"/>
        </w:rPr>
        <w:t>.3.</w:t>
      </w:r>
      <w:r w:rsidR="007337E3">
        <w:rPr>
          <w:szCs w:val="22"/>
          <w:lang w:val="hu"/>
        </w:rPr>
        <w:tab/>
      </w:r>
      <w:r w:rsidR="0063114E" w:rsidRPr="00AF62E7">
        <w:rPr>
          <w:szCs w:val="22"/>
          <w:lang w:val="hu"/>
        </w:rPr>
        <w:t>Továbbá a Bank</w:t>
      </w:r>
      <w:r w:rsidR="00D604BB" w:rsidRPr="00AF62E7">
        <w:rPr>
          <w:szCs w:val="22"/>
          <w:lang w:val="hu"/>
        </w:rPr>
        <w:t>nak</w:t>
      </w:r>
      <w:r w:rsidR="0063114E" w:rsidRPr="00AF62E7">
        <w:rPr>
          <w:szCs w:val="22"/>
          <w:lang w:val="hu"/>
        </w:rPr>
        <w:t xml:space="preserve"> belső ellenőrzés keretében </w:t>
      </w:r>
      <w:r w:rsidR="007B3490">
        <w:rPr>
          <w:szCs w:val="22"/>
          <w:lang w:val="hu"/>
        </w:rPr>
        <w:t xml:space="preserve">rendszeresen </w:t>
      </w:r>
      <w:r w:rsidR="0063114E" w:rsidRPr="00AF62E7">
        <w:rPr>
          <w:szCs w:val="22"/>
          <w:lang w:val="hu"/>
        </w:rPr>
        <w:t xml:space="preserve">szükséges vizsgálnia, hogy az Adósra vonatkozóan a Megállapodásokra </w:t>
      </w:r>
      <w:r w:rsidR="00820864">
        <w:rPr>
          <w:szCs w:val="22"/>
          <w:lang w:val="hu"/>
        </w:rPr>
        <w:t>V</w:t>
      </w:r>
      <w:r w:rsidR="0063114E" w:rsidRPr="00AF62E7">
        <w:rPr>
          <w:szCs w:val="22"/>
          <w:lang w:val="hu"/>
        </w:rPr>
        <w:t>onatkozó Üzletszabályzat 5. számú mellékletében meghatározott ún. Kizáró okok a hitelkérelem bírálata és a készfizető kezességvállalási kérelem benyújtása előtt megfelelő módon megvizsgálásra kerültek-e</w:t>
      </w:r>
      <w:r w:rsidR="007337E3">
        <w:rPr>
          <w:szCs w:val="22"/>
          <w:lang w:val="hu"/>
        </w:rPr>
        <w:t>.</w:t>
      </w:r>
      <w:r w:rsidR="006E2145">
        <w:rPr>
          <w:szCs w:val="22"/>
          <w:lang w:val="hu"/>
        </w:rPr>
        <w:t xml:space="preserve"> </w:t>
      </w:r>
    </w:p>
    <w:p w14:paraId="64AA5896" w14:textId="37F1FED7" w:rsidR="00360311" w:rsidRDefault="007F0D71" w:rsidP="007337E3">
      <w:pPr>
        <w:pStyle w:val="Default"/>
        <w:ind w:left="567" w:hanging="567"/>
        <w:jc w:val="both"/>
        <w:rPr>
          <w:rFonts w:ascii="Arial" w:hAnsi="Arial" w:cs="Arial"/>
          <w:color w:val="auto"/>
          <w:sz w:val="22"/>
          <w:szCs w:val="22"/>
          <w:lang w:val="hu"/>
        </w:rPr>
      </w:pPr>
      <w:r>
        <w:rPr>
          <w:rFonts w:ascii="Arial" w:hAnsi="Arial" w:cs="Arial"/>
          <w:color w:val="auto"/>
          <w:sz w:val="22"/>
          <w:szCs w:val="22"/>
          <w:lang w:val="hu"/>
        </w:rPr>
        <w:t>6</w:t>
      </w:r>
      <w:r w:rsidR="007337E3" w:rsidRPr="00AF62E7">
        <w:rPr>
          <w:rFonts w:ascii="Arial" w:hAnsi="Arial" w:cs="Arial"/>
          <w:color w:val="auto"/>
          <w:sz w:val="22"/>
          <w:szCs w:val="22"/>
          <w:lang w:val="hu"/>
        </w:rPr>
        <w:t>.4.</w:t>
      </w:r>
      <w:r w:rsidR="007337E3">
        <w:rPr>
          <w:rFonts w:ascii="Arial" w:hAnsi="Arial" w:cs="Arial"/>
          <w:color w:val="auto"/>
          <w:sz w:val="22"/>
          <w:szCs w:val="22"/>
          <w:lang w:val="hu"/>
        </w:rPr>
        <w:tab/>
      </w:r>
      <w:r w:rsidR="00360311" w:rsidRPr="00AF62E7">
        <w:rPr>
          <w:rFonts w:ascii="Arial" w:hAnsi="Arial" w:cs="Arial"/>
          <w:color w:val="auto"/>
          <w:sz w:val="22"/>
          <w:szCs w:val="22"/>
          <w:lang w:val="hu"/>
        </w:rPr>
        <w:t xml:space="preserve">A Banknak a hitelkérelem bírálata során, továbbá a vonatkozó belső szabályainak megfelelő rendszerességgel elvégzett kockázati besorolás alapján minden hitelügylet esetében szükséges vizsgálni a Költségvetési Rendeletben megfogalmazott előírásokat, melynek része, hogy az uniós forrásokat felhasználó személyeknek és szervezeteknek: </w:t>
      </w:r>
    </w:p>
    <w:p w14:paraId="5E54DF2F" w14:textId="77777777" w:rsidR="007337E3" w:rsidRPr="00AF62E7" w:rsidRDefault="007337E3" w:rsidP="00AF62E7">
      <w:pPr>
        <w:pStyle w:val="Default"/>
        <w:ind w:left="567" w:hanging="567"/>
        <w:jc w:val="both"/>
        <w:rPr>
          <w:rFonts w:ascii="Arial" w:hAnsi="Arial" w:cs="Arial"/>
          <w:color w:val="auto"/>
          <w:sz w:val="22"/>
          <w:szCs w:val="22"/>
          <w:lang w:val="hu"/>
        </w:rPr>
      </w:pPr>
    </w:p>
    <w:p w14:paraId="1410C477" w14:textId="1E1C83DA" w:rsidR="007337E3" w:rsidRDefault="00360311" w:rsidP="00EC2E5E">
      <w:pPr>
        <w:pStyle w:val="Szvegtrzsbehzssal"/>
        <w:numPr>
          <w:ilvl w:val="3"/>
          <w:numId w:val="27"/>
        </w:numPr>
        <w:tabs>
          <w:tab w:val="left" w:pos="1067"/>
          <w:tab w:val="left" w:pos="1134"/>
        </w:tabs>
        <w:spacing w:after="120"/>
        <w:ind w:left="1701"/>
        <w:rPr>
          <w:szCs w:val="22"/>
        </w:rPr>
      </w:pPr>
      <w:r w:rsidRPr="007337E3">
        <w:rPr>
          <w:szCs w:val="22"/>
        </w:rPr>
        <w:t xml:space="preserve">be kell tartaniuk a vonatkozó uniós jogszabályi rendelkezéseket és az elfogadott nemzetközi standardokat, és ennek megfelelően tartózkodniuk kell az olyan tevékenységek támogatásától, amelyek hozzájárulnak a pénzmosáshoz, a terrorizmus finanszírozásához, az </w:t>
      </w:r>
      <w:proofErr w:type="spellStart"/>
      <w:r w:rsidRPr="007337E3">
        <w:rPr>
          <w:szCs w:val="22"/>
        </w:rPr>
        <w:t>adókikerüléshez</w:t>
      </w:r>
      <w:proofErr w:type="spellEnd"/>
      <w:r w:rsidRPr="007337E3">
        <w:rPr>
          <w:szCs w:val="22"/>
        </w:rPr>
        <w:t>, az adócsaláshoz vagy az adókijátszáshoz;</w:t>
      </w:r>
    </w:p>
    <w:p w14:paraId="4529193F" w14:textId="1AACA954" w:rsidR="00360311" w:rsidRPr="007337E3" w:rsidRDefault="00360311" w:rsidP="00EC2E5E">
      <w:pPr>
        <w:pStyle w:val="Szvegtrzsbehzssal"/>
        <w:numPr>
          <w:ilvl w:val="3"/>
          <w:numId w:val="27"/>
        </w:numPr>
        <w:tabs>
          <w:tab w:val="left" w:pos="1067"/>
          <w:tab w:val="left" w:pos="1134"/>
        </w:tabs>
        <w:spacing w:after="120"/>
        <w:ind w:left="1701"/>
        <w:rPr>
          <w:szCs w:val="22"/>
        </w:rPr>
      </w:pPr>
      <w:r w:rsidRPr="007337E3">
        <w:rPr>
          <w:szCs w:val="22"/>
        </w:rPr>
        <w:t xml:space="preserve">a pénzügyi eszközöknek és a költségvetési biztosítékoknak </w:t>
      </w:r>
      <w:r w:rsidRPr="00F561A2">
        <w:rPr>
          <w:szCs w:val="22"/>
        </w:rPr>
        <w:t xml:space="preserve">a </w:t>
      </w:r>
      <w:r w:rsidR="00C10546">
        <w:rPr>
          <w:szCs w:val="22"/>
        </w:rPr>
        <w:t>Költségvetési Rendelet</w:t>
      </w:r>
      <w:r w:rsidR="006A0348">
        <w:rPr>
          <w:szCs w:val="22"/>
        </w:rPr>
        <w:t xml:space="preserve"> </w:t>
      </w:r>
      <w:r w:rsidRPr="00F561A2">
        <w:rPr>
          <w:szCs w:val="22"/>
        </w:rPr>
        <w:t>X. cím szerinti végrehajtása során tartózkodniuk kell attól</w:t>
      </w:r>
      <w:r w:rsidRPr="00EE6F88">
        <w:rPr>
          <w:szCs w:val="22"/>
        </w:rPr>
        <w:t>, hogy új vag</w:t>
      </w:r>
      <w:r w:rsidRPr="007337E3">
        <w:rPr>
          <w:szCs w:val="22"/>
        </w:rPr>
        <w:t>y megújított műveletekben vegyenek részt olyan országban, illetve területen létesített vagy letelepedett szervezetekkel, amelyek szerepelnek a nem együttműködő országokra és területekre vonatkozó megfelelő uniós szakpolitikai jegyzékben, vagy amelyeket az (EU) 2015/849 irányelv 9. cikkének (2) bekezdése alapján kiemelt kockázatot jelentő harmadik országként jelölt meg a Bizottság, vagy amelyek ténylegesen nem felelnek meg az uniós vagy a nemzetközileg elfogadott, átláthatóságra és információcserére vonatkozó adózási standardoknak.</w:t>
      </w:r>
    </w:p>
    <w:p w14:paraId="628D733D" w14:textId="293E387A" w:rsidR="00773800" w:rsidRPr="00773800" w:rsidRDefault="00773800" w:rsidP="00CE177D">
      <w:pPr>
        <w:pStyle w:val="Szvegtrzsbehzssal"/>
        <w:spacing w:after="120"/>
        <w:ind w:left="705" w:hanging="705"/>
        <w:rPr>
          <w:szCs w:val="22"/>
        </w:rPr>
      </w:pPr>
    </w:p>
    <w:p w14:paraId="7402F2C2" w14:textId="77777777" w:rsidR="00597CB7" w:rsidRPr="00CE177D" w:rsidRDefault="00597CB7" w:rsidP="00CE177D">
      <w:pPr>
        <w:pStyle w:val="Szvegtrzsbehzssal"/>
        <w:ind w:left="1418" w:firstLine="0"/>
        <w:rPr>
          <w:szCs w:val="22"/>
        </w:rPr>
      </w:pPr>
    </w:p>
    <w:p w14:paraId="1FFD309F" w14:textId="6B6E346C" w:rsidR="00360311" w:rsidRPr="008F025B" w:rsidRDefault="007337E3" w:rsidP="00CE177D">
      <w:pPr>
        <w:pStyle w:val="Cmsor1"/>
        <w:numPr>
          <w:ilvl w:val="0"/>
          <w:numId w:val="2"/>
        </w:numPr>
        <w:tabs>
          <w:tab w:val="left" w:pos="540"/>
        </w:tabs>
        <w:rPr>
          <w:szCs w:val="22"/>
        </w:rPr>
      </w:pPr>
      <w:r w:rsidRPr="009072CE">
        <w:rPr>
          <w:rFonts w:cs="Arial"/>
          <w:sz w:val="22"/>
          <w:szCs w:val="22"/>
        </w:rPr>
        <w:t xml:space="preserve">A banki </w:t>
      </w:r>
      <w:r w:rsidR="00D604BB" w:rsidRPr="009072CE">
        <w:rPr>
          <w:rFonts w:cs="Arial"/>
          <w:sz w:val="22"/>
          <w:szCs w:val="22"/>
        </w:rPr>
        <w:t>monitoringfolyamat megfelelő működésének biztosítása</w:t>
      </w:r>
    </w:p>
    <w:p w14:paraId="19866E15" w14:textId="77777777" w:rsidR="007337E3" w:rsidRDefault="007337E3" w:rsidP="007337E3">
      <w:pPr>
        <w:pStyle w:val="Szvegtrzsbehzssal"/>
        <w:spacing w:after="120"/>
        <w:rPr>
          <w:szCs w:val="22"/>
          <w:lang w:val="hu"/>
        </w:rPr>
      </w:pPr>
    </w:p>
    <w:p w14:paraId="079F929D" w14:textId="4215A221" w:rsidR="00F15138" w:rsidRPr="00AF62E7" w:rsidRDefault="0010182A" w:rsidP="008F025B">
      <w:pPr>
        <w:pStyle w:val="Szvegtrzsbehzssal"/>
        <w:spacing w:after="120"/>
        <w:ind w:left="0" w:firstLine="0"/>
        <w:rPr>
          <w:szCs w:val="22"/>
          <w:lang w:val="hu"/>
        </w:rPr>
      </w:pPr>
      <w:r w:rsidRPr="00AF62E7">
        <w:rPr>
          <w:szCs w:val="22"/>
          <w:lang w:val="hu"/>
        </w:rPr>
        <w:t>A banki ellenőrzési és monitoringfolyamat hatékony és eredményes működésének érdekében a Banknak</w:t>
      </w:r>
      <w:r w:rsidR="007337E3" w:rsidRPr="00AF62E7">
        <w:rPr>
          <w:szCs w:val="22"/>
          <w:lang w:val="hu"/>
        </w:rPr>
        <w:t xml:space="preserve">: </w:t>
      </w:r>
      <w:r w:rsidRPr="00AF62E7">
        <w:rPr>
          <w:szCs w:val="22"/>
          <w:lang w:val="hu"/>
        </w:rPr>
        <w:t xml:space="preserve"> </w:t>
      </w:r>
    </w:p>
    <w:p w14:paraId="7A74C90D" w14:textId="7DDE11B6" w:rsidR="0010182A" w:rsidRPr="0010182A" w:rsidRDefault="0010182A" w:rsidP="00EC2E5E">
      <w:pPr>
        <w:pStyle w:val="Szvegtrzsbehzssal"/>
        <w:numPr>
          <w:ilvl w:val="0"/>
          <w:numId w:val="26"/>
        </w:numPr>
        <w:tabs>
          <w:tab w:val="left" w:pos="1134"/>
        </w:tabs>
        <w:spacing w:after="120"/>
        <w:ind w:left="993" w:hanging="426"/>
        <w:rPr>
          <w:szCs w:val="22"/>
        </w:rPr>
      </w:pPr>
      <w:r w:rsidRPr="0010182A">
        <w:rPr>
          <w:szCs w:val="22"/>
        </w:rPr>
        <w:t>A folyamatokat oly módon kell kialakítani</w:t>
      </w:r>
      <w:r>
        <w:rPr>
          <w:szCs w:val="22"/>
        </w:rPr>
        <w:t>a</w:t>
      </w:r>
      <w:r w:rsidRPr="0010182A">
        <w:rPr>
          <w:szCs w:val="22"/>
        </w:rPr>
        <w:t xml:space="preserve">, hogy azonosítani </w:t>
      </w:r>
      <w:r>
        <w:rPr>
          <w:szCs w:val="22"/>
        </w:rPr>
        <w:t>lehessen a</w:t>
      </w:r>
      <w:r w:rsidRPr="0010182A">
        <w:rPr>
          <w:szCs w:val="22"/>
        </w:rPr>
        <w:t xml:space="preserve"> lehető legalacsonyabb szinten fellelhető hibákat és hiányosságokat, majd ezeket a megfelelő módon </w:t>
      </w:r>
      <w:r>
        <w:rPr>
          <w:szCs w:val="22"/>
        </w:rPr>
        <w:t>szükséges kezelni.</w:t>
      </w:r>
    </w:p>
    <w:p w14:paraId="6D51E740" w14:textId="65C7FC66" w:rsidR="0010182A" w:rsidRPr="0010182A" w:rsidRDefault="0010182A" w:rsidP="00EC2E5E">
      <w:pPr>
        <w:pStyle w:val="Szvegtrzsbehzssal"/>
        <w:numPr>
          <w:ilvl w:val="0"/>
          <w:numId w:val="26"/>
        </w:numPr>
        <w:tabs>
          <w:tab w:val="left" w:pos="1134"/>
        </w:tabs>
        <w:spacing w:after="120"/>
        <w:ind w:left="993" w:hanging="426"/>
        <w:rPr>
          <w:szCs w:val="22"/>
        </w:rPr>
      </w:pPr>
      <w:r>
        <w:rPr>
          <w:szCs w:val="22"/>
        </w:rPr>
        <w:lastRenderedPageBreak/>
        <w:t>Szükséges továbbá, hogy a</w:t>
      </w:r>
      <w:r w:rsidRPr="0010182A">
        <w:rPr>
          <w:szCs w:val="22"/>
        </w:rPr>
        <w:t xml:space="preserve"> kialakított folyamatokat végző személyek a megfelelő tudással és szakértelemmel rendelkezzenek a feladatuk elvégzéséhez.</w:t>
      </w:r>
    </w:p>
    <w:p w14:paraId="7A217DA7" w14:textId="38474D8A" w:rsidR="0010182A" w:rsidRDefault="0010182A" w:rsidP="00EC2E5E">
      <w:pPr>
        <w:pStyle w:val="Szvegtrzsbehzssal"/>
        <w:numPr>
          <w:ilvl w:val="0"/>
          <w:numId w:val="26"/>
        </w:numPr>
        <w:tabs>
          <w:tab w:val="left" w:pos="1134"/>
        </w:tabs>
        <w:spacing w:after="120"/>
        <w:ind w:left="993" w:hanging="426"/>
        <w:rPr>
          <w:szCs w:val="22"/>
        </w:rPr>
      </w:pPr>
      <w:r w:rsidRPr="0010182A">
        <w:rPr>
          <w:szCs w:val="22"/>
        </w:rPr>
        <w:t>A folyamatokban fellelhető hiányosságok, hibák javítását a kontrollfolyamatok rendszeres ellenőrzésével és tesztelésével szükséges biztosítani, ezáltal elősegítve</w:t>
      </w:r>
      <w:r>
        <w:rPr>
          <w:szCs w:val="22"/>
        </w:rPr>
        <w:t xml:space="preserve"> </w:t>
      </w:r>
      <w:r w:rsidRPr="0010182A">
        <w:rPr>
          <w:szCs w:val="22"/>
        </w:rPr>
        <w:t>a folyamatos fejlesztéseket, melyek a szerződéses elvárások teljesítéséhez és a</w:t>
      </w:r>
      <w:r>
        <w:rPr>
          <w:szCs w:val="22"/>
        </w:rPr>
        <w:t xml:space="preserve"> hitelügyletekben </w:t>
      </w:r>
      <w:r w:rsidRPr="0010182A">
        <w:rPr>
          <w:szCs w:val="22"/>
        </w:rPr>
        <w:t xml:space="preserve">lévő kockázatok csökkentéséhez szükségesek. A lefolytatott vizsgálatok eredményeinek elemzésével </w:t>
      </w:r>
      <w:r>
        <w:rPr>
          <w:szCs w:val="22"/>
        </w:rPr>
        <w:t xml:space="preserve">szükséges </w:t>
      </w:r>
      <w:r w:rsidRPr="0010182A">
        <w:rPr>
          <w:szCs w:val="22"/>
        </w:rPr>
        <w:t>vizsgá</w:t>
      </w:r>
      <w:r>
        <w:rPr>
          <w:szCs w:val="22"/>
        </w:rPr>
        <w:t xml:space="preserve">lni </w:t>
      </w:r>
      <w:r w:rsidRPr="0010182A">
        <w:rPr>
          <w:szCs w:val="22"/>
        </w:rPr>
        <w:t>a kontrolltevékenységek általi hatékonyságnövelést és a kockázatokra gyakorolt hatást.</w:t>
      </w:r>
    </w:p>
    <w:p w14:paraId="0CF812D9" w14:textId="77777777" w:rsidR="007337E3" w:rsidRPr="0010182A" w:rsidRDefault="007337E3" w:rsidP="00AF62E7">
      <w:pPr>
        <w:pStyle w:val="Szvegtrzsbehzssal"/>
        <w:tabs>
          <w:tab w:val="left" w:pos="1134"/>
        </w:tabs>
        <w:spacing w:after="120"/>
        <w:ind w:left="993" w:firstLine="0"/>
        <w:rPr>
          <w:szCs w:val="22"/>
        </w:rPr>
      </w:pPr>
    </w:p>
    <w:p w14:paraId="24AADC86" w14:textId="53097656" w:rsidR="00A44A60" w:rsidRPr="0010182A" w:rsidRDefault="007B3490" w:rsidP="00CE177D">
      <w:pPr>
        <w:pStyle w:val="Szvegtrzsbehzssal"/>
        <w:tabs>
          <w:tab w:val="left" w:pos="1134"/>
        </w:tabs>
        <w:spacing w:after="120"/>
        <w:rPr>
          <w:szCs w:val="22"/>
        </w:rPr>
      </w:pPr>
      <w:r>
        <w:rPr>
          <w:szCs w:val="22"/>
        </w:rPr>
        <w:tab/>
      </w:r>
    </w:p>
    <w:p w14:paraId="0C2DC77B" w14:textId="37418200" w:rsidR="00F15138" w:rsidRDefault="0010182A" w:rsidP="00AF62E7">
      <w:pPr>
        <w:pStyle w:val="Szvegtrzsbehzssal"/>
        <w:numPr>
          <w:ilvl w:val="0"/>
          <w:numId w:val="2"/>
        </w:numPr>
        <w:tabs>
          <w:tab w:val="left" w:pos="1067"/>
          <w:tab w:val="left" w:pos="1134"/>
        </w:tabs>
        <w:spacing w:after="120"/>
        <w:rPr>
          <w:b/>
          <w:szCs w:val="22"/>
        </w:rPr>
      </w:pPr>
      <w:r w:rsidRPr="00E86611">
        <w:rPr>
          <w:b/>
          <w:szCs w:val="22"/>
        </w:rPr>
        <w:t>A banki monitoring riportokhoz, a rendszeres adatszolgáltatásokhoz kapcsolódó elvárások</w:t>
      </w:r>
      <w:r w:rsidR="00937B38">
        <w:rPr>
          <w:b/>
          <w:szCs w:val="22"/>
        </w:rPr>
        <w:t xml:space="preserve"> </w:t>
      </w:r>
    </w:p>
    <w:p w14:paraId="3CB63720" w14:textId="77777777" w:rsidR="0010182A" w:rsidRDefault="0010182A" w:rsidP="00E86611">
      <w:pPr>
        <w:pStyle w:val="Listaszerbekezds"/>
        <w:rPr>
          <w:b/>
          <w:szCs w:val="22"/>
        </w:rPr>
      </w:pPr>
    </w:p>
    <w:p w14:paraId="0824B310" w14:textId="403CDDF3" w:rsidR="00937B38" w:rsidRDefault="007F0D71" w:rsidP="0010182A">
      <w:pPr>
        <w:pStyle w:val="Szvegtrzsbehzssal"/>
        <w:tabs>
          <w:tab w:val="left" w:pos="1067"/>
          <w:tab w:val="left" w:pos="1134"/>
        </w:tabs>
        <w:spacing w:after="120"/>
        <w:rPr>
          <w:szCs w:val="22"/>
        </w:rPr>
      </w:pPr>
      <w:r>
        <w:rPr>
          <w:szCs w:val="22"/>
        </w:rPr>
        <w:t>8</w:t>
      </w:r>
      <w:r w:rsidR="00AF62E7">
        <w:rPr>
          <w:szCs w:val="22"/>
        </w:rPr>
        <w:t>.1.</w:t>
      </w:r>
      <w:r w:rsidR="00AF62E7">
        <w:rPr>
          <w:szCs w:val="22"/>
        </w:rPr>
        <w:tab/>
      </w:r>
      <w:r w:rsidR="0010182A">
        <w:rPr>
          <w:szCs w:val="22"/>
        </w:rPr>
        <w:t xml:space="preserve">Annak érdekében, hogy a Garantiqa </w:t>
      </w:r>
      <w:r w:rsidR="0010182A" w:rsidRPr="00A42B97">
        <w:rPr>
          <w:szCs w:val="22"/>
        </w:rPr>
        <w:t xml:space="preserve">megfelelő módon ellenőrizni tudja a </w:t>
      </w:r>
      <w:r w:rsidR="0010182A">
        <w:rPr>
          <w:szCs w:val="22"/>
        </w:rPr>
        <w:t>Bank</w:t>
      </w:r>
      <w:r w:rsidR="0010182A" w:rsidRPr="00A42B97">
        <w:rPr>
          <w:szCs w:val="22"/>
        </w:rPr>
        <w:t xml:space="preserve"> által végzett kontrollok</w:t>
      </w:r>
      <w:r w:rsidR="005D3E65">
        <w:rPr>
          <w:szCs w:val="22"/>
        </w:rPr>
        <w:t xml:space="preserve"> </w:t>
      </w:r>
      <w:r w:rsidR="0010182A" w:rsidRPr="00A42B97">
        <w:rPr>
          <w:szCs w:val="22"/>
        </w:rPr>
        <w:t>működését, továbbá</w:t>
      </w:r>
      <w:r w:rsidR="005D3E65">
        <w:rPr>
          <w:szCs w:val="22"/>
        </w:rPr>
        <w:t>, hogy</w:t>
      </w:r>
      <w:r w:rsidR="0010182A" w:rsidRPr="00A42B97">
        <w:rPr>
          <w:szCs w:val="22"/>
        </w:rPr>
        <w:t xml:space="preserve"> az Európai Unió felé szolgáltatott adatok teljességét és pontosságát biztosítani tudja</w:t>
      </w:r>
      <w:r w:rsidR="005D3E65">
        <w:rPr>
          <w:szCs w:val="22"/>
        </w:rPr>
        <w:t xml:space="preserve">, a </w:t>
      </w:r>
      <w:r w:rsidR="0010182A">
        <w:rPr>
          <w:szCs w:val="22"/>
        </w:rPr>
        <w:t xml:space="preserve">Megállapodásokra </w:t>
      </w:r>
      <w:r w:rsidR="009072CE">
        <w:rPr>
          <w:szCs w:val="22"/>
        </w:rPr>
        <w:t>V</w:t>
      </w:r>
      <w:r w:rsidR="0010182A">
        <w:rPr>
          <w:szCs w:val="22"/>
        </w:rPr>
        <w:t>onatkozó Üzletszabályzat 19.8. pontjában foglaltak szerint</w:t>
      </w:r>
      <w:r w:rsidR="005D3E65">
        <w:rPr>
          <w:szCs w:val="22"/>
        </w:rPr>
        <w:t xml:space="preserve"> a Bank </w:t>
      </w:r>
      <w:r w:rsidR="00A44A60">
        <w:rPr>
          <w:szCs w:val="22"/>
        </w:rPr>
        <w:t xml:space="preserve">számára </w:t>
      </w:r>
      <w:r w:rsidR="005D3E65">
        <w:rPr>
          <w:szCs w:val="22"/>
        </w:rPr>
        <w:t xml:space="preserve">éves rendszeres adatszolgáltatási kötelezettséget írt elő, amelyet a Bank </w:t>
      </w:r>
      <w:r w:rsidR="0010182A">
        <w:rPr>
          <w:szCs w:val="22"/>
        </w:rPr>
        <w:t xml:space="preserve">éves monitoring riport </w:t>
      </w:r>
      <w:r w:rsidR="005D3E65">
        <w:rPr>
          <w:szCs w:val="22"/>
        </w:rPr>
        <w:t>készítésével teljesít.</w:t>
      </w:r>
      <w:r w:rsidR="00A44A60">
        <w:rPr>
          <w:szCs w:val="22"/>
        </w:rPr>
        <w:t xml:space="preserve"> </w:t>
      </w:r>
    </w:p>
    <w:p w14:paraId="074478B9" w14:textId="77777777" w:rsidR="00AF62E7" w:rsidRDefault="00AF62E7" w:rsidP="0010182A">
      <w:pPr>
        <w:pStyle w:val="Szvegtrzsbehzssal"/>
        <w:tabs>
          <w:tab w:val="left" w:pos="1067"/>
          <w:tab w:val="left" w:pos="1134"/>
        </w:tabs>
        <w:spacing w:after="120"/>
        <w:rPr>
          <w:szCs w:val="22"/>
        </w:rPr>
      </w:pPr>
    </w:p>
    <w:p w14:paraId="1FCEED16" w14:textId="7A1B86E5" w:rsidR="0010182A" w:rsidRPr="00E86611" w:rsidRDefault="007F0D71" w:rsidP="00AF62E7">
      <w:pPr>
        <w:pStyle w:val="Szvegtrzsbehzssal"/>
        <w:spacing w:after="120"/>
        <w:ind w:left="567" w:hanging="567"/>
        <w:rPr>
          <w:szCs w:val="22"/>
        </w:rPr>
      </w:pPr>
      <w:r>
        <w:rPr>
          <w:szCs w:val="22"/>
        </w:rPr>
        <w:t>8</w:t>
      </w:r>
      <w:r w:rsidR="00AF62E7">
        <w:rPr>
          <w:szCs w:val="22"/>
        </w:rPr>
        <w:t xml:space="preserve">.2. </w:t>
      </w:r>
      <w:r w:rsidR="00AF62E7">
        <w:rPr>
          <w:szCs w:val="22"/>
        </w:rPr>
        <w:tab/>
      </w:r>
      <w:r w:rsidR="00964648">
        <w:rPr>
          <w:szCs w:val="22"/>
        </w:rPr>
        <w:t>A Bank az éves monitoring riportjában</w:t>
      </w:r>
      <w:r w:rsidR="00937B38">
        <w:rPr>
          <w:szCs w:val="22"/>
        </w:rPr>
        <w:t xml:space="preserve"> </w:t>
      </w:r>
      <w:r w:rsidR="0010182A" w:rsidRPr="00E86611">
        <w:rPr>
          <w:szCs w:val="22"/>
        </w:rPr>
        <w:t>a</w:t>
      </w:r>
      <w:r w:rsidR="005D3E65">
        <w:rPr>
          <w:szCs w:val="22"/>
        </w:rPr>
        <w:t xml:space="preserve"> </w:t>
      </w:r>
      <w:r w:rsidR="0010182A" w:rsidRPr="00E86611">
        <w:rPr>
          <w:szCs w:val="22"/>
        </w:rPr>
        <w:t>következő, vizsgált időszakra vonatkozó</w:t>
      </w:r>
      <w:r w:rsidR="00937B38">
        <w:rPr>
          <w:szCs w:val="22"/>
        </w:rPr>
        <w:t xml:space="preserve"> </w:t>
      </w:r>
      <w:r w:rsidR="0010182A" w:rsidRPr="00E86611">
        <w:rPr>
          <w:szCs w:val="22"/>
        </w:rPr>
        <w:t>információkat adja át</w:t>
      </w:r>
      <w:r w:rsidR="006A0348">
        <w:rPr>
          <w:szCs w:val="22"/>
        </w:rPr>
        <w:t xml:space="preserve"> a Gar</w:t>
      </w:r>
      <w:r w:rsidR="001E5507">
        <w:rPr>
          <w:szCs w:val="22"/>
        </w:rPr>
        <w:t>a</w:t>
      </w:r>
      <w:r w:rsidR="006A0348">
        <w:rPr>
          <w:szCs w:val="22"/>
        </w:rPr>
        <w:t>ntiqának</w:t>
      </w:r>
      <w:r w:rsidR="0010182A" w:rsidRPr="00E86611">
        <w:rPr>
          <w:szCs w:val="22"/>
        </w:rPr>
        <w:t>:</w:t>
      </w:r>
      <w:r w:rsidR="00F561A2">
        <w:rPr>
          <w:szCs w:val="22"/>
        </w:rPr>
        <w:t xml:space="preserve"> </w:t>
      </w:r>
    </w:p>
    <w:p w14:paraId="606A30BE" w14:textId="25E3065E" w:rsidR="0010182A" w:rsidRPr="00B25F3E" w:rsidRDefault="0010182A" w:rsidP="00CE177D">
      <w:pPr>
        <w:pStyle w:val="Szvegtrzsbehzssal"/>
        <w:numPr>
          <w:ilvl w:val="1"/>
          <w:numId w:val="38"/>
        </w:numPr>
        <w:tabs>
          <w:tab w:val="left" w:pos="1134"/>
        </w:tabs>
        <w:spacing w:after="120"/>
        <w:rPr>
          <w:szCs w:val="22"/>
        </w:rPr>
      </w:pPr>
      <w:r w:rsidRPr="00B25F3E">
        <w:rPr>
          <w:szCs w:val="22"/>
        </w:rPr>
        <w:t xml:space="preserve">A </w:t>
      </w:r>
      <w:r w:rsidR="007B3490" w:rsidRPr="00B25F3E">
        <w:rPr>
          <w:szCs w:val="22"/>
        </w:rPr>
        <w:t>hitelszerződésekhez</w:t>
      </w:r>
      <w:r w:rsidRPr="00B25F3E">
        <w:rPr>
          <w:szCs w:val="22"/>
        </w:rPr>
        <w:t xml:space="preserve"> kapcsolódó bármely típusú és rendszerességű monitoring folyamatok és ellenőrzések leírása, beleértve az alkalmazott módszertant, valamint a vizsgált adatok körét. </w:t>
      </w:r>
    </w:p>
    <w:p w14:paraId="01D5E656" w14:textId="6DBD9C6A" w:rsidR="001E5507" w:rsidRPr="00B25F3E" w:rsidRDefault="001E5507" w:rsidP="00CE177D">
      <w:pPr>
        <w:pStyle w:val="Szvegtrzsbehzssal"/>
        <w:numPr>
          <w:ilvl w:val="1"/>
          <w:numId w:val="38"/>
        </w:numPr>
        <w:tabs>
          <w:tab w:val="left" w:pos="1134"/>
        </w:tabs>
        <w:spacing w:after="120"/>
        <w:rPr>
          <w:szCs w:val="22"/>
        </w:rPr>
      </w:pPr>
      <w:r w:rsidRPr="00B25F3E">
        <w:rPr>
          <w:szCs w:val="22"/>
        </w:rPr>
        <w:t>Vizsgálta-e a Bank belső ellenőrzése vagy bármely kontrollfunkciót ellátó részlege a Garantiqa InvestEU Garanciaprogram keretében megkötött ügyleteket</w:t>
      </w:r>
      <w:r w:rsidR="00820864" w:rsidRPr="00B25F3E">
        <w:rPr>
          <w:szCs w:val="22"/>
        </w:rPr>
        <w:t>.</w:t>
      </w:r>
    </w:p>
    <w:p w14:paraId="378E2077" w14:textId="7995F605" w:rsidR="001E5507" w:rsidRPr="00B25F3E" w:rsidRDefault="001E5507" w:rsidP="00CE177D">
      <w:pPr>
        <w:pStyle w:val="Szvegtrzsbehzssal"/>
        <w:numPr>
          <w:ilvl w:val="1"/>
          <w:numId w:val="38"/>
        </w:numPr>
        <w:tabs>
          <w:tab w:val="left" w:pos="1134"/>
        </w:tabs>
        <w:spacing w:after="120"/>
        <w:rPr>
          <w:szCs w:val="22"/>
        </w:rPr>
      </w:pPr>
      <w:r w:rsidRPr="00B25F3E">
        <w:rPr>
          <w:szCs w:val="22"/>
        </w:rPr>
        <w:t>Ha történt belső vizsgálat, mi volt a tárgya, ki végezte, és mi volt</w:t>
      </w:r>
      <w:r w:rsidR="00820864" w:rsidRPr="00B25F3E">
        <w:rPr>
          <w:szCs w:val="22"/>
        </w:rPr>
        <w:t xml:space="preserve"> </w:t>
      </w:r>
      <w:r w:rsidRPr="00B25F3E">
        <w:rPr>
          <w:szCs w:val="22"/>
        </w:rPr>
        <w:t>a vizsgálat időpontja</w:t>
      </w:r>
      <w:r w:rsidR="00820864" w:rsidRPr="00B25F3E">
        <w:rPr>
          <w:szCs w:val="22"/>
        </w:rPr>
        <w:t>.</w:t>
      </w:r>
    </w:p>
    <w:p w14:paraId="6D241531" w14:textId="1E268C9D" w:rsidR="001E5507" w:rsidRPr="00B25F3E" w:rsidRDefault="001E5507" w:rsidP="00CE177D">
      <w:pPr>
        <w:pStyle w:val="Szvegtrzsbehzssal"/>
        <w:numPr>
          <w:ilvl w:val="1"/>
          <w:numId w:val="38"/>
        </w:numPr>
        <w:tabs>
          <w:tab w:val="left" w:pos="1134"/>
        </w:tabs>
        <w:spacing w:after="120"/>
        <w:rPr>
          <w:szCs w:val="22"/>
        </w:rPr>
      </w:pPr>
      <w:r w:rsidRPr="00B25F3E">
        <w:rPr>
          <w:szCs w:val="22"/>
        </w:rPr>
        <w:t>A vizsgálat módszertanának rövid leírása (kockázatértékelés, vizsgált időszak, mintavétel, stb.)</w:t>
      </w:r>
    </w:p>
    <w:p w14:paraId="739BEC75" w14:textId="5C8D2507" w:rsidR="001E5507" w:rsidRPr="00B25F3E" w:rsidRDefault="00820864" w:rsidP="00CE177D">
      <w:pPr>
        <w:pStyle w:val="Szvegtrzsbehzssal"/>
        <w:numPr>
          <w:ilvl w:val="1"/>
          <w:numId w:val="38"/>
        </w:numPr>
        <w:tabs>
          <w:tab w:val="left" w:pos="1134"/>
        </w:tabs>
        <w:spacing w:after="120"/>
        <w:rPr>
          <w:szCs w:val="22"/>
        </w:rPr>
      </w:pPr>
      <w:r w:rsidRPr="00B25F3E">
        <w:rPr>
          <w:szCs w:val="22"/>
        </w:rPr>
        <w:t xml:space="preserve">A </w:t>
      </w:r>
      <w:r w:rsidR="001E5507" w:rsidRPr="00B25F3E">
        <w:rPr>
          <w:szCs w:val="22"/>
        </w:rPr>
        <w:t>vizsgálat megállapításai</w:t>
      </w:r>
      <w:r w:rsidRPr="00B25F3E">
        <w:rPr>
          <w:szCs w:val="22"/>
        </w:rPr>
        <w:t>nak rövid ismertetése</w:t>
      </w:r>
      <w:r w:rsidR="001E5507" w:rsidRPr="00B25F3E">
        <w:rPr>
          <w:szCs w:val="22"/>
        </w:rPr>
        <w:t xml:space="preserve"> és a kapcsolódó intézkedési terv</w:t>
      </w:r>
      <w:r w:rsidRPr="00B25F3E">
        <w:rPr>
          <w:szCs w:val="22"/>
        </w:rPr>
        <w:t>vel és</w:t>
      </w:r>
      <w:r w:rsidR="001E5507" w:rsidRPr="00B25F3E">
        <w:rPr>
          <w:szCs w:val="22"/>
        </w:rPr>
        <w:t xml:space="preserve"> a végrehajtási határidők megjelölésével</w:t>
      </w:r>
      <w:r w:rsidRPr="00B25F3E">
        <w:rPr>
          <w:szCs w:val="22"/>
        </w:rPr>
        <w:t>.</w:t>
      </w:r>
    </w:p>
    <w:p w14:paraId="749EBF7F" w14:textId="4CAECD3B" w:rsidR="001E5507" w:rsidRPr="00B25F3E" w:rsidRDefault="001E5507" w:rsidP="00CE177D">
      <w:pPr>
        <w:pStyle w:val="Szvegtrzsbehzssal"/>
        <w:numPr>
          <w:ilvl w:val="1"/>
          <w:numId w:val="38"/>
        </w:numPr>
        <w:tabs>
          <w:tab w:val="left" w:pos="1134"/>
        </w:tabs>
        <w:spacing w:after="120"/>
        <w:rPr>
          <w:szCs w:val="22"/>
        </w:rPr>
      </w:pPr>
      <w:r w:rsidRPr="00B25F3E">
        <w:rPr>
          <w:szCs w:val="22"/>
        </w:rPr>
        <w:t>Ha történt utóellenőrzés, úgy annak időpontja és a tett megállapítások rövid ismertetése</w:t>
      </w:r>
      <w:r w:rsidR="00820864" w:rsidRPr="00B25F3E">
        <w:rPr>
          <w:szCs w:val="22"/>
        </w:rPr>
        <w:t>.</w:t>
      </w:r>
    </w:p>
    <w:p w14:paraId="7BB1BE95" w14:textId="3580F07A" w:rsidR="001E5507" w:rsidRPr="00CE177D" w:rsidRDefault="001E5507" w:rsidP="00CE177D">
      <w:pPr>
        <w:autoSpaceDE w:val="0"/>
        <w:autoSpaceDN w:val="0"/>
        <w:adjustRightInd w:val="0"/>
        <w:spacing w:after="120"/>
        <w:ind w:left="540"/>
        <w:jc w:val="both"/>
        <w:rPr>
          <w:rFonts w:ascii="Helv" w:hAnsi="Helv" w:cs="Helv"/>
          <w:color w:val="000000"/>
          <w:sz w:val="22"/>
          <w:szCs w:val="22"/>
        </w:rPr>
      </w:pPr>
      <w:r w:rsidRPr="00CE177D">
        <w:rPr>
          <w:rFonts w:ascii="Helv" w:hAnsi="Helv" w:cs="Helv"/>
          <w:color w:val="000000"/>
          <w:sz w:val="22"/>
          <w:szCs w:val="22"/>
        </w:rPr>
        <w:t>A Garantiqa legkésőbb 2024. december 31-ig elektronikus úton megküldi a Bank részére az éves monitoring riport formanyomtatványát. A Bank az éves monitoring riportot naptári évente, január 31-ig köteles megküldeni a Garantiqa részére</w:t>
      </w:r>
      <w:r>
        <w:rPr>
          <w:rFonts w:ascii="Helv" w:hAnsi="Helv" w:cs="Helv"/>
          <w:color w:val="000000"/>
          <w:sz w:val="22"/>
          <w:szCs w:val="22"/>
        </w:rPr>
        <w:t>.</w:t>
      </w:r>
      <w:r w:rsidRPr="00CE177D">
        <w:rPr>
          <w:rFonts w:ascii="Helv" w:hAnsi="Helv" w:cs="Helv"/>
          <w:color w:val="000000"/>
          <w:sz w:val="22"/>
          <w:szCs w:val="22"/>
        </w:rPr>
        <w:t xml:space="preserve">  </w:t>
      </w:r>
    </w:p>
    <w:p w14:paraId="2DFF7848" w14:textId="0D12F44F" w:rsidR="0010182A" w:rsidRDefault="007F0D71" w:rsidP="0010182A">
      <w:pPr>
        <w:pStyle w:val="Szvegtrzsbehzssal"/>
        <w:tabs>
          <w:tab w:val="left" w:pos="1067"/>
          <w:tab w:val="left" w:pos="1134"/>
        </w:tabs>
        <w:spacing w:after="120"/>
        <w:rPr>
          <w:szCs w:val="22"/>
        </w:rPr>
      </w:pPr>
      <w:r>
        <w:rPr>
          <w:szCs w:val="22"/>
        </w:rPr>
        <w:t>8</w:t>
      </w:r>
      <w:r w:rsidR="00AF62E7">
        <w:rPr>
          <w:szCs w:val="22"/>
        </w:rPr>
        <w:t>.3.</w:t>
      </w:r>
      <w:r w:rsidR="00AF62E7">
        <w:rPr>
          <w:szCs w:val="22"/>
        </w:rPr>
        <w:tab/>
      </w:r>
      <w:r w:rsidR="0010182A" w:rsidRPr="00E86611">
        <w:rPr>
          <w:szCs w:val="22"/>
        </w:rPr>
        <w:t xml:space="preserve">A </w:t>
      </w:r>
      <w:r w:rsidR="005D3E65">
        <w:rPr>
          <w:szCs w:val="22"/>
        </w:rPr>
        <w:t>fent meghatározott</w:t>
      </w:r>
      <w:r w:rsidR="0010182A" w:rsidRPr="00E86611">
        <w:rPr>
          <w:szCs w:val="22"/>
        </w:rPr>
        <w:t xml:space="preserve"> </w:t>
      </w:r>
      <w:proofErr w:type="spellStart"/>
      <w:r w:rsidR="0010182A" w:rsidRPr="00E86611">
        <w:rPr>
          <w:szCs w:val="22"/>
        </w:rPr>
        <w:t>folyamatbeli</w:t>
      </w:r>
      <w:proofErr w:type="spellEnd"/>
      <w:r w:rsidR="0010182A" w:rsidRPr="00E86611">
        <w:rPr>
          <w:szCs w:val="22"/>
        </w:rPr>
        <w:t xml:space="preserve"> és dokumentációs elvárások ellenőrzésére a </w:t>
      </w:r>
      <w:r w:rsidR="005D3E65">
        <w:rPr>
          <w:szCs w:val="22"/>
        </w:rPr>
        <w:t>Garantiqa</w:t>
      </w:r>
      <w:r w:rsidR="0010182A" w:rsidRPr="00E86611">
        <w:rPr>
          <w:szCs w:val="22"/>
        </w:rPr>
        <w:t xml:space="preserve"> jogosult, melyekhez a szükséges alátámasztásokat</w:t>
      </w:r>
      <w:r w:rsidR="005D3E65">
        <w:rPr>
          <w:szCs w:val="22"/>
        </w:rPr>
        <w:t xml:space="preserve"> </w:t>
      </w:r>
      <w:r w:rsidR="0010182A" w:rsidRPr="00E86611">
        <w:rPr>
          <w:szCs w:val="22"/>
        </w:rPr>
        <w:t>és azok megtekintési lehetőségeit</w:t>
      </w:r>
      <w:r w:rsidR="005D3E65">
        <w:rPr>
          <w:szCs w:val="22"/>
        </w:rPr>
        <w:t xml:space="preserve"> </w:t>
      </w:r>
      <w:r w:rsidR="0010182A" w:rsidRPr="00E86611">
        <w:rPr>
          <w:szCs w:val="22"/>
        </w:rPr>
        <w:t xml:space="preserve">a </w:t>
      </w:r>
      <w:r w:rsidR="005D3E65">
        <w:rPr>
          <w:szCs w:val="22"/>
        </w:rPr>
        <w:t xml:space="preserve">Banknak </w:t>
      </w:r>
      <w:r w:rsidR="0010182A" w:rsidRPr="00E86611">
        <w:rPr>
          <w:szCs w:val="22"/>
        </w:rPr>
        <w:t>biztosítania</w:t>
      </w:r>
      <w:r w:rsidR="005D3E65">
        <w:rPr>
          <w:szCs w:val="22"/>
        </w:rPr>
        <w:t xml:space="preserve"> </w:t>
      </w:r>
      <w:r w:rsidR="0010182A" w:rsidRPr="00E86611">
        <w:rPr>
          <w:szCs w:val="22"/>
        </w:rPr>
        <w:t>kell. A</w:t>
      </w:r>
      <w:r w:rsidR="005D3E65">
        <w:rPr>
          <w:szCs w:val="22"/>
        </w:rPr>
        <w:t xml:space="preserve">z Európai </w:t>
      </w:r>
      <w:r w:rsidR="0010182A" w:rsidRPr="00E86611">
        <w:rPr>
          <w:szCs w:val="22"/>
        </w:rPr>
        <w:t>Bizottság bevonásával helyszíni ellenőrzésekre is sor kerülhet, melyek</w:t>
      </w:r>
      <w:r w:rsidR="005D3E65">
        <w:rPr>
          <w:szCs w:val="22"/>
        </w:rPr>
        <w:t xml:space="preserve"> </w:t>
      </w:r>
      <w:r w:rsidR="0010182A" w:rsidRPr="00E86611">
        <w:rPr>
          <w:szCs w:val="22"/>
        </w:rPr>
        <w:t>kiterjednek</w:t>
      </w:r>
      <w:r w:rsidR="005D3E65">
        <w:rPr>
          <w:szCs w:val="22"/>
        </w:rPr>
        <w:t xml:space="preserve"> </w:t>
      </w:r>
      <w:r w:rsidR="0010182A" w:rsidRPr="00E86611">
        <w:rPr>
          <w:szCs w:val="22"/>
        </w:rPr>
        <w:t>a</w:t>
      </w:r>
      <w:r w:rsidR="005D3E65">
        <w:rPr>
          <w:szCs w:val="22"/>
        </w:rPr>
        <w:t xml:space="preserve"> hitelü</w:t>
      </w:r>
      <w:r w:rsidR="0010182A" w:rsidRPr="00E86611">
        <w:rPr>
          <w:szCs w:val="22"/>
        </w:rPr>
        <w:t xml:space="preserve">gyletekhez kapcsolódó dokumentumok ellenőrzése mellett a </w:t>
      </w:r>
      <w:r w:rsidR="005D3E65">
        <w:rPr>
          <w:szCs w:val="22"/>
        </w:rPr>
        <w:t>Bank</w:t>
      </w:r>
      <w:r w:rsidR="0010182A" w:rsidRPr="00E86611">
        <w:rPr>
          <w:szCs w:val="22"/>
        </w:rPr>
        <w:t xml:space="preserve"> által elvégzett kontrollfolyamatok működésének</w:t>
      </w:r>
      <w:r w:rsidR="005D3E65">
        <w:rPr>
          <w:szCs w:val="22"/>
        </w:rPr>
        <w:t xml:space="preserve"> </w:t>
      </w:r>
      <w:r w:rsidR="0010182A" w:rsidRPr="00E86611">
        <w:rPr>
          <w:szCs w:val="22"/>
        </w:rPr>
        <w:t>vizsgálatára</w:t>
      </w:r>
      <w:r w:rsidR="005D3E65">
        <w:rPr>
          <w:szCs w:val="22"/>
        </w:rPr>
        <w:t xml:space="preserve"> </w:t>
      </w:r>
      <w:r w:rsidR="0010182A" w:rsidRPr="00E86611">
        <w:rPr>
          <w:szCs w:val="22"/>
        </w:rPr>
        <w:t>is.</w:t>
      </w:r>
      <w:r w:rsidR="005D3E65">
        <w:rPr>
          <w:szCs w:val="22"/>
        </w:rPr>
        <w:t xml:space="preserve"> </w:t>
      </w:r>
    </w:p>
    <w:p w14:paraId="19A4DCC9" w14:textId="52A8BAB9" w:rsidR="00545BD3" w:rsidRDefault="007F0D71" w:rsidP="00545BD3">
      <w:pPr>
        <w:pStyle w:val="Szvegtrzsbehzssal"/>
        <w:tabs>
          <w:tab w:val="left" w:pos="1067"/>
          <w:tab w:val="left" w:pos="1134"/>
        </w:tabs>
        <w:rPr>
          <w:szCs w:val="22"/>
        </w:rPr>
      </w:pPr>
      <w:r>
        <w:rPr>
          <w:szCs w:val="22"/>
        </w:rPr>
        <w:t>8</w:t>
      </w:r>
      <w:r w:rsidR="00AF62E7">
        <w:rPr>
          <w:szCs w:val="22"/>
        </w:rPr>
        <w:t>.4.</w:t>
      </w:r>
      <w:r w:rsidR="00AF62E7">
        <w:rPr>
          <w:szCs w:val="22"/>
        </w:rPr>
        <w:tab/>
      </w:r>
      <w:r w:rsidR="00A44A60">
        <w:rPr>
          <w:szCs w:val="22"/>
        </w:rPr>
        <w:t>A Bank a</w:t>
      </w:r>
      <w:r w:rsidR="00F561A2">
        <w:rPr>
          <w:szCs w:val="22"/>
        </w:rPr>
        <w:t xml:space="preserve"> hitelszerződést érintő kiemelt jelentőségű </w:t>
      </w:r>
      <w:r w:rsidR="00A44A60">
        <w:rPr>
          <w:szCs w:val="22"/>
        </w:rPr>
        <w:t xml:space="preserve">negatív </w:t>
      </w:r>
      <w:r w:rsidR="00F561A2">
        <w:rPr>
          <w:szCs w:val="22"/>
        </w:rPr>
        <w:t xml:space="preserve">információról </w:t>
      </w:r>
      <w:r w:rsidR="00A44A60">
        <w:rPr>
          <w:szCs w:val="22"/>
        </w:rPr>
        <w:t>az arról való tudomásszerzést követő</w:t>
      </w:r>
      <w:r w:rsidR="00F561A2">
        <w:rPr>
          <w:szCs w:val="22"/>
        </w:rPr>
        <w:t>en haladéktalanul, de leg</w:t>
      </w:r>
      <w:r w:rsidR="002850C3">
        <w:rPr>
          <w:szCs w:val="22"/>
        </w:rPr>
        <w:t>k</w:t>
      </w:r>
      <w:r w:rsidR="00F561A2">
        <w:rPr>
          <w:szCs w:val="22"/>
        </w:rPr>
        <w:t>ésőbb</w:t>
      </w:r>
      <w:r w:rsidR="00A44A60">
        <w:rPr>
          <w:szCs w:val="22"/>
        </w:rPr>
        <w:t xml:space="preserve"> 8</w:t>
      </w:r>
      <w:r w:rsidR="00852D74">
        <w:rPr>
          <w:szCs w:val="22"/>
        </w:rPr>
        <w:t xml:space="preserve"> (nyolc)</w:t>
      </w:r>
      <w:r w:rsidR="00A44A60">
        <w:rPr>
          <w:szCs w:val="22"/>
        </w:rPr>
        <w:t xml:space="preserve"> </w:t>
      </w:r>
      <w:r w:rsidR="009072CE">
        <w:rPr>
          <w:szCs w:val="22"/>
        </w:rPr>
        <w:t xml:space="preserve">naptári </w:t>
      </w:r>
      <w:r w:rsidR="00A44A60">
        <w:rPr>
          <w:szCs w:val="22"/>
        </w:rPr>
        <w:t xml:space="preserve">napon belül tájékoztatja a </w:t>
      </w:r>
      <w:proofErr w:type="spellStart"/>
      <w:r w:rsidR="00A44A60">
        <w:rPr>
          <w:szCs w:val="22"/>
        </w:rPr>
        <w:t>Garantiqát</w:t>
      </w:r>
      <w:proofErr w:type="spellEnd"/>
      <w:r w:rsidR="00A44A60">
        <w:rPr>
          <w:szCs w:val="22"/>
        </w:rPr>
        <w:t xml:space="preserve">. </w:t>
      </w:r>
      <w:r w:rsidR="00545BD3" w:rsidRPr="00CE177D">
        <w:rPr>
          <w:szCs w:val="22"/>
        </w:rPr>
        <w:t xml:space="preserve">Hitelszerződést érintő </w:t>
      </w:r>
      <w:r w:rsidR="00545BD3">
        <w:rPr>
          <w:szCs w:val="22"/>
        </w:rPr>
        <w:t>k</w:t>
      </w:r>
      <w:r w:rsidR="00545BD3" w:rsidRPr="00CE177D">
        <w:rPr>
          <w:szCs w:val="22"/>
        </w:rPr>
        <w:t>iemelt jelentőségű negatív információnak minősül, ha a</w:t>
      </w:r>
      <w:r w:rsidR="00545BD3">
        <w:rPr>
          <w:szCs w:val="22"/>
        </w:rPr>
        <w:t xml:space="preserve"> </w:t>
      </w:r>
      <w:r w:rsidR="00545BD3" w:rsidRPr="00545BD3">
        <w:rPr>
          <w:szCs w:val="22"/>
        </w:rPr>
        <w:t>Bank tudomására jut, hogy a</w:t>
      </w:r>
      <w:r w:rsidR="00820864">
        <w:rPr>
          <w:szCs w:val="22"/>
        </w:rPr>
        <w:t xml:space="preserve"> </w:t>
      </w:r>
      <w:r>
        <w:rPr>
          <w:szCs w:val="22"/>
        </w:rPr>
        <w:t>6</w:t>
      </w:r>
      <w:r w:rsidR="00545BD3" w:rsidRPr="00545BD3">
        <w:rPr>
          <w:szCs w:val="22"/>
        </w:rPr>
        <w:t xml:space="preserve">.1. a) c) és az </w:t>
      </w:r>
      <w:r>
        <w:rPr>
          <w:szCs w:val="22"/>
        </w:rPr>
        <w:t>6</w:t>
      </w:r>
      <w:r w:rsidR="00545BD3" w:rsidRPr="00545BD3">
        <w:rPr>
          <w:szCs w:val="22"/>
        </w:rPr>
        <w:t>.2. pontban foglalt elvárás</w:t>
      </w:r>
      <w:r w:rsidR="00545BD3">
        <w:rPr>
          <w:szCs w:val="22"/>
        </w:rPr>
        <w:t>o</w:t>
      </w:r>
      <w:r w:rsidR="00545BD3" w:rsidRPr="00545BD3">
        <w:rPr>
          <w:szCs w:val="22"/>
        </w:rPr>
        <w:t xml:space="preserve">k, feltételek nem teljesülnek. </w:t>
      </w:r>
    </w:p>
    <w:p w14:paraId="2E929277" w14:textId="77777777" w:rsidR="00820864" w:rsidRPr="00545BD3" w:rsidRDefault="00820864" w:rsidP="00545BD3">
      <w:pPr>
        <w:pStyle w:val="Szvegtrzsbehzssal"/>
        <w:tabs>
          <w:tab w:val="left" w:pos="1067"/>
          <w:tab w:val="left" w:pos="1134"/>
        </w:tabs>
        <w:rPr>
          <w:szCs w:val="22"/>
        </w:rPr>
      </w:pPr>
    </w:p>
    <w:p w14:paraId="0817B6C7" w14:textId="5503B135" w:rsidR="00A44A60" w:rsidRDefault="007F0D71" w:rsidP="00AF62E7">
      <w:pPr>
        <w:pStyle w:val="Szvegtrzsbehzssal"/>
        <w:tabs>
          <w:tab w:val="left" w:pos="1067"/>
          <w:tab w:val="left" w:pos="1134"/>
        </w:tabs>
        <w:spacing w:after="120"/>
        <w:rPr>
          <w:szCs w:val="22"/>
        </w:rPr>
      </w:pPr>
      <w:r>
        <w:rPr>
          <w:szCs w:val="22"/>
        </w:rPr>
        <w:t>8</w:t>
      </w:r>
      <w:r w:rsidR="00AF62E7">
        <w:rPr>
          <w:szCs w:val="22"/>
        </w:rPr>
        <w:t>.5.</w:t>
      </w:r>
      <w:r w:rsidR="00AF62E7">
        <w:rPr>
          <w:szCs w:val="22"/>
        </w:rPr>
        <w:tab/>
      </w:r>
      <w:r w:rsidR="00A44A60">
        <w:rPr>
          <w:szCs w:val="22"/>
        </w:rPr>
        <w:t xml:space="preserve">A Felek megállapodnak, hogy </w:t>
      </w:r>
      <w:r w:rsidR="0044383F">
        <w:rPr>
          <w:szCs w:val="22"/>
        </w:rPr>
        <w:t>a Garantiqa kérésére</w:t>
      </w:r>
      <w:r w:rsidR="007B3490">
        <w:rPr>
          <w:szCs w:val="22"/>
        </w:rPr>
        <w:t>,</w:t>
      </w:r>
      <w:r w:rsidR="0044383F">
        <w:rPr>
          <w:szCs w:val="22"/>
        </w:rPr>
        <w:t xml:space="preserve"> előzetesen egyeztetett időpontban</w:t>
      </w:r>
      <w:r w:rsidR="007B3490">
        <w:rPr>
          <w:szCs w:val="22"/>
        </w:rPr>
        <w:t xml:space="preserve"> -</w:t>
      </w:r>
      <w:r w:rsidR="0044383F">
        <w:rPr>
          <w:szCs w:val="22"/>
        </w:rPr>
        <w:t xml:space="preserve"> tervezetten negyedévente </w:t>
      </w:r>
      <w:r w:rsidR="007B3490">
        <w:rPr>
          <w:szCs w:val="22"/>
        </w:rPr>
        <w:t xml:space="preserve">- </w:t>
      </w:r>
      <w:r w:rsidR="0044383F">
        <w:rPr>
          <w:szCs w:val="22"/>
        </w:rPr>
        <w:t xml:space="preserve">megosztják egymással a Megállapodás végrehajtása során </w:t>
      </w:r>
      <w:r w:rsidR="0044383F">
        <w:rPr>
          <w:szCs w:val="22"/>
        </w:rPr>
        <w:lastRenderedPageBreak/>
        <w:t>szerzett tapasztalataikat</w:t>
      </w:r>
      <w:r w:rsidR="00721D93">
        <w:rPr>
          <w:szCs w:val="22"/>
        </w:rPr>
        <w:t>. A</w:t>
      </w:r>
      <w:r w:rsidR="002850C3">
        <w:rPr>
          <w:szCs w:val="22"/>
        </w:rPr>
        <w:t xml:space="preserve">z egyeztetéseket </w:t>
      </w:r>
      <w:r w:rsidR="00721D93">
        <w:rPr>
          <w:szCs w:val="22"/>
        </w:rPr>
        <w:t xml:space="preserve">tett megállapítások, esetleges javaslatok </w:t>
      </w:r>
      <w:r w:rsidR="0044383F">
        <w:rPr>
          <w:szCs w:val="22"/>
        </w:rPr>
        <w:t xml:space="preserve">a későbbiekben az </w:t>
      </w:r>
      <w:proofErr w:type="spellStart"/>
      <w:r w:rsidR="0044383F">
        <w:rPr>
          <w:szCs w:val="22"/>
        </w:rPr>
        <w:t>InvestEU</w:t>
      </w:r>
      <w:proofErr w:type="spellEnd"/>
      <w:r w:rsidR="0044383F">
        <w:rPr>
          <w:szCs w:val="22"/>
        </w:rPr>
        <w:t xml:space="preserve"> szakpolitikai egyeztetések során is </w:t>
      </w:r>
      <w:proofErr w:type="spellStart"/>
      <w:r w:rsidR="0044383F">
        <w:rPr>
          <w:szCs w:val="22"/>
        </w:rPr>
        <w:t>kiindulásul</w:t>
      </w:r>
      <w:proofErr w:type="spellEnd"/>
      <w:r w:rsidR="0044383F">
        <w:rPr>
          <w:szCs w:val="22"/>
        </w:rPr>
        <w:t xml:space="preserve"> szolgálhatnak. </w:t>
      </w:r>
    </w:p>
    <w:p w14:paraId="763FE546" w14:textId="67590733" w:rsidR="002D3EC0" w:rsidRDefault="002D3EC0" w:rsidP="00AF62E7">
      <w:pPr>
        <w:pStyle w:val="Szvegtrzsbehzssal"/>
        <w:tabs>
          <w:tab w:val="left" w:pos="1067"/>
          <w:tab w:val="left" w:pos="1134"/>
        </w:tabs>
        <w:spacing w:after="120"/>
        <w:rPr>
          <w:szCs w:val="22"/>
        </w:rPr>
      </w:pPr>
    </w:p>
    <w:p w14:paraId="5D762C5B" w14:textId="77777777" w:rsidR="006A3D01" w:rsidRDefault="006A3D01" w:rsidP="00AF62E7">
      <w:pPr>
        <w:pStyle w:val="Szvegtrzsbehzssal"/>
        <w:tabs>
          <w:tab w:val="left" w:pos="1067"/>
          <w:tab w:val="left" w:pos="1134"/>
        </w:tabs>
        <w:spacing w:after="120"/>
        <w:rPr>
          <w:szCs w:val="22"/>
        </w:rPr>
      </w:pPr>
    </w:p>
    <w:p w14:paraId="2A4C4FFE" w14:textId="1449D528" w:rsidR="00AF62E7" w:rsidRPr="008F025B" w:rsidRDefault="00AF62E7" w:rsidP="00CE177D">
      <w:pPr>
        <w:pStyle w:val="Cmsor1"/>
        <w:numPr>
          <w:ilvl w:val="0"/>
          <w:numId w:val="2"/>
        </w:numPr>
        <w:tabs>
          <w:tab w:val="left" w:pos="540"/>
        </w:tabs>
        <w:rPr>
          <w:szCs w:val="22"/>
        </w:rPr>
      </w:pPr>
      <w:r w:rsidRPr="007B29D1">
        <w:rPr>
          <w:rFonts w:cs="Arial"/>
          <w:sz w:val="22"/>
          <w:szCs w:val="22"/>
        </w:rPr>
        <w:t>A</w:t>
      </w:r>
      <w:r w:rsidR="00936EFD" w:rsidRPr="007B29D1">
        <w:rPr>
          <w:rFonts w:cs="Arial"/>
          <w:sz w:val="22"/>
          <w:szCs w:val="22"/>
        </w:rPr>
        <w:t xml:space="preserve"> Megállapodás </w:t>
      </w:r>
      <w:r w:rsidRPr="009072CE">
        <w:rPr>
          <w:rFonts w:cs="Arial"/>
          <w:sz w:val="22"/>
          <w:szCs w:val="22"/>
        </w:rPr>
        <w:t xml:space="preserve">Garantiqa </w:t>
      </w:r>
      <w:r w:rsidR="00936EFD" w:rsidRPr="009072CE">
        <w:rPr>
          <w:rFonts w:cs="Arial"/>
          <w:sz w:val="22"/>
          <w:szCs w:val="22"/>
        </w:rPr>
        <w:t xml:space="preserve">által történő </w:t>
      </w:r>
      <w:r w:rsidR="00B92C0C" w:rsidRPr="009072CE">
        <w:rPr>
          <w:rFonts w:cs="Arial"/>
          <w:sz w:val="22"/>
          <w:szCs w:val="22"/>
        </w:rPr>
        <w:t>egyoldalú módosítása</w:t>
      </w:r>
    </w:p>
    <w:p w14:paraId="1C57C793" w14:textId="77777777" w:rsidR="00AF62E7" w:rsidRDefault="00AF62E7" w:rsidP="00AF62E7">
      <w:pPr>
        <w:pStyle w:val="Szvegtrzsbehzssal"/>
        <w:tabs>
          <w:tab w:val="left" w:pos="1134"/>
        </w:tabs>
        <w:spacing w:after="120"/>
        <w:rPr>
          <w:szCs w:val="22"/>
        </w:rPr>
      </w:pPr>
      <w:r>
        <w:rPr>
          <w:szCs w:val="22"/>
        </w:rPr>
        <w:tab/>
      </w:r>
    </w:p>
    <w:p w14:paraId="3EBD8D1B" w14:textId="2D0DAF2A" w:rsidR="00B92C0C" w:rsidRDefault="00B9029C" w:rsidP="00B9029C">
      <w:pPr>
        <w:pStyle w:val="Szvegtrzsbehzssal"/>
        <w:tabs>
          <w:tab w:val="left" w:pos="1134"/>
        </w:tabs>
        <w:spacing w:after="120"/>
        <w:rPr>
          <w:szCs w:val="22"/>
        </w:rPr>
      </w:pPr>
      <w:r>
        <w:rPr>
          <w:szCs w:val="22"/>
        </w:rPr>
        <w:tab/>
      </w:r>
      <w:r w:rsidR="00C808FE">
        <w:rPr>
          <w:szCs w:val="22"/>
        </w:rPr>
        <w:t>A Gar</w:t>
      </w:r>
      <w:r w:rsidR="00FB3E8C">
        <w:rPr>
          <w:szCs w:val="22"/>
        </w:rPr>
        <w:t>a</w:t>
      </w:r>
      <w:r w:rsidR="00C808FE">
        <w:rPr>
          <w:szCs w:val="22"/>
        </w:rPr>
        <w:t>ntiqa kijelenti</w:t>
      </w:r>
      <w:r w:rsidR="00AF62E7">
        <w:rPr>
          <w:szCs w:val="22"/>
        </w:rPr>
        <w:t>,</w:t>
      </w:r>
      <w:r w:rsidR="00C808FE">
        <w:rPr>
          <w:szCs w:val="22"/>
        </w:rPr>
        <w:t xml:space="preserve"> a Bank tudom</w:t>
      </w:r>
      <w:r w:rsidR="00AF62E7">
        <w:rPr>
          <w:szCs w:val="22"/>
        </w:rPr>
        <w:t>á</w:t>
      </w:r>
      <w:r w:rsidR="00C808FE">
        <w:rPr>
          <w:szCs w:val="22"/>
        </w:rPr>
        <w:t xml:space="preserve">sul veszi, hogy az </w:t>
      </w:r>
      <w:proofErr w:type="spellStart"/>
      <w:r w:rsidR="00C808FE">
        <w:rPr>
          <w:szCs w:val="22"/>
        </w:rPr>
        <w:t>InvestEU</w:t>
      </w:r>
      <w:proofErr w:type="spellEnd"/>
      <w:r w:rsidR="00C808FE">
        <w:rPr>
          <w:szCs w:val="22"/>
        </w:rPr>
        <w:t xml:space="preserve"> </w:t>
      </w:r>
      <w:proofErr w:type="spellStart"/>
      <w:r w:rsidR="00C808FE">
        <w:rPr>
          <w:szCs w:val="22"/>
        </w:rPr>
        <w:t>Viszontgarancia</w:t>
      </w:r>
      <w:proofErr w:type="spellEnd"/>
      <w:r w:rsidR="00C808FE">
        <w:rPr>
          <w:szCs w:val="22"/>
        </w:rPr>
        <w:t xml:space="preserve"> Megállapodás kötelezően alkalmazandó rendelkezéseket tartalmaz a hatálya alatt létrejövő portfólió jellemzőire vonatkozóan. </w:t>
      </w:r>
      <w:r>
        <w:rPr>
          <w:szCs w:val="22"/>
        </w:rPr>
        <w:t xml:space="preserve">E rendelkezéseknek </w:t>
      </w:r>
      <w:r w:rsidR="00C808FE">
        <w:rPr>
          <w:szCs w:val="22"/>
        </w:rPr>
        <w:t>való megfelelés a Garantiqa kötelezettsége.</w:t>
      </w:r>
      <w:r>
        <w:rPr>
          <w:szCs w:val="22"/>
        </w:rPr>
        <w:t xml:space="preserve"> </w:t>
      </w:r>
      <w:r w:rsidR="00C808FE">
        <w:rPr>
          <w:szCs w:val="22"/>
        </w:rPr>
        <w:t xml:space="preserve">Annak érdekében, hogy a Garantiqa </w:t>
      </w:r>
      <w:r w:rsidR="00B92C0C">
        <w:rPr>
          <w:szCs w:val="22"/>
        </w:rPr>
        <w:t>e</w:t>
      </w:r>
      <w:r w:rsidR="00C808FE">
        <w:rPr>
          <w:szCs w:val="22"/>
        </w:rPr>
        <w:t xml:space="preserve"> kötelezettségének eleget tudjon tenni, fenntartja magának a jogot arra vonatkozóan, hogy üzleti döntése alapján</w:t>
      </w:r>
      <w:r w:rsidR="00FB3E8C">
        <w:rPr>
          <w:szCs w:val="22"/>
        </w:rPr>
        <w:t>,</w:t>
      </w:r>
      <w:r w:rsidR="00C808FE">
        <w:rPr>
          <w:szCs w:val="22"/>
        </w:rPr>
        <w:t xml:space="preserve"> egyoldal</w:t>
      </w:r>
      <w:r w:rsidR="00B92C0C">
        <w:rPr>
          <w:szCs w:val="22"/>
        </w:rPr>
        <w:t>ú nyilatkozatával</w:t>
      </w:r>
      <w:r w:rsidR="00C808FE">
        <w:rPr>
          <w:szCs w:val="22"/>
        </w:rPr>
        <w:t xml:space="preserve"> </w:t>
      </w:r>
      <w:r w:rsidR="00B92C0C">
        <w:rPr>
          <w:szCs w:val="22"/>
        </w:rPr>
        <w:t xml:space="preserve">megfelelően módosítsa a Megállapodás feltételeit, továbbá </w:t>
      </w:r>
      <w:r>
        <w:rPr>
          <w:szCs w:val="22"/>
        </w:rPr>
        <w:t>–</w:t>
      </w:r>
      <w:r w:rsidR="00C808FE">
        <w:rPr>
          <w:szCs w:val="22"/>
        </w:rPr>
        <w:t xml:space="preserve"> </w:t>
      </w:r>
      <w:r>
        <w:rPr>
          <w:szCs w:val="22"/>
        </w:rPr>
        <w:t xml:space="preserve">általános jelleggel, vagy akár </w:t>
      </w:r>
      <w:r w:rsidR="00C808FE">
        <w:rPr>
          <w:szCs w:val="22"/>
        </w:rPr>
        <w:t>egyes, meghatározott jellemzőkkel rendelkező</w:t>
      </w:r>
      <w:r w:rsidR="00BF1FCF">
        <w:rPr>
          <w:szCs w:val="22"/>
        </w:rPr>
        <w:t xml:space="preserve"> </w:t>
      </w:r>
      <w:r w:rsidR="00FB3E8C">
        <w:rPr>
          <w:szCs w:val="22"/>
        </w:rPr>
        <w:t>–</w:t>
      </w:r>
      <w:r w:rsidR="00C808FE">
        <w:rPr>
          <w:szCs w:val="22"/>
        </w:rPr>
        <w:t xml:space="preserve"> készfizető kezességvállalási kérelmek benyújtását érintő korlátozásokat vezessen be. E korlátozások a készfizető kezességvállalási kérelmek benyújtásának, illetve befogadásának a felfüggesztését is eredményezhetik. </w:t>
      </w:r>
    </w:p>
    <w:p w14:paraId="77049E81" w14:textId="5063AC0F" w:rsidR="006A48B8" w:rsidRPr="001E7C7B" w:rsidRDefault="00B92C0C" w:rsidP="00D24234">
      <w:pPr>
        <w:pStyle w:val="Szvegtrzsbehzssal"/>
        <w:tabs>
          <w:tab w:val="left" w:pos="1134"/>
        </w:tabs>
        <w:spacing w:after="120"/>
        <w:rPr>
          <w:szCs w:val="22"/>
        </w:rPr>
      </w:pPr>
      <w:r>
        <w:rPr>
          <w:szCs w:val="22"/>
        </w:rPr>
        <w:tab/>
      </w:r>
      <w:bookmarkStart w:id="5" w:name="_Hlk175582506"/>
      <w:r w:rsidR="00C808FE">
        <w:rPr>
          <w:szCs w:val="22"/>
        </w:rPr>
        <w:t xml:space="preserve">A Garantiqa vállalja, hogy kizárólag abban az esetben alkalmazza az egyoldalú </w:t>
      </w:r>
      <w:r>
        <w:rPr>
          <w:szCs w:val="22"/>
        </w:rPr>
        <w:t xml:space="preserve">nyilatkozatba foglalt módosításokat és/vagy </w:t>
      </w:r>
      <w:r w:rsidR="00C808FE">
        <w:rPr>
          <w:szCs w:val="22"/>
        </w:rPr>
        <w:t xml:space="preserve">korlátozásokat, amennyiben </w:t>
      </w:r>
      <w:r w:rsidR="00BF1FCF">
        <w:rPr>
          <w:szCs w:val="22"/>
        </w:rPr>
        <w:t xml:space="preserve">alapos indokkal feltételezhető, hogy </w:t>
      </w:r>
      <w:r w:rsidR="00C808FE">
        <w:rPr>
          <w:szCs w:val="22"/>
        </w:rPr>
        <w:t>a</w:t>
      </w:r>
      <w:r w:rsidR="00BF1FCF">
        <w:rPr>
          <w:szCs w:val="22"/>
        </w:rPr>
        <w:t>z</w:t>
      </w:r>
      <w:r w:rsidR="00C808FE">
        <w:rPr>
          <w:szCs w:val="22"/>
        </w:rPr>
        <w:t xml:space="preserve"> </w:t>
      </w:r>
      <w:r w:rsidR="00BF1FCF">
        <w:rPr>
          <w:szCs w:val="22"/>
        </w:rPr>
        <w:t xml:space="preserve">InvestEU Viszontgarancia Megállapodásnak való megfelelés másképp nem biztosítható. A Garantiqa </w:t>
      </w:r>
      <w:r w:rsidR="00C808FE">
        <w:rPr>
          <w:szCs w:val="22"/>
        </w:rPr>
        <w:t>e</w:t>
      </w:r>
      <w:r>
        <w:rPr>
          <w:szCs w:val="22"/>
        </w:rPr>
        <w:t xml:space="preserve"> módosítások és/vagy</w:t>
      </w:r>
      <w:r w:rsidR="00C808FE">
        <w:rPr>
          <w:szCs w:val="22"/>
        </w:rPr>
        <w:t xml:space="preserve"> korlátozások bevezetés</w:t>
      </w:r>
      <w:r w:rsidR="00BF1FCF">
        <w:rPr>
          <w:szCs w:val="22"/>
        </w:rPr>
        <w:t>éről azok hatálybalépését</w:t>
      </w:r>
      <w:r w:rsidR="003E31A9">
        <w:rPr>
          <w:szCs w:val="22"/>
        </w:rPr>
        <w:t xml:space="preserve"> </w:t>
      </w:r>
      <w:r w:rsidR="00FB3E8C">
        <w:rPr>
          <w:szCs w:val="22"/>
        </w:rPr>
        <w:t xml:space="preserve">és alkalmazását </w:t>
      </w:r>
      <w:r w:rsidR="00BF1FCF">
        <w:rPr>
          <w:szCs w:val="22"/>
        </w:rPr>
        <w:t>megelőző</w:t>
      </w:r>
      <w:r>
        <w:rPr>
          <w:szCs w:val="22"/>
        </w:rPr>
        <w:t>en legalább</w:t>
      </w:r>
      <w:r w:rsidR="00C808FE">
        <w:rPr>
          <w:szCs w:val="22"/>
        </w:rPr>
        <w:t xml:space="preserve"> </w:t>
      </w:r>
      <w:r w:rsidR="001D2A7C">
        <w:rPr>
          <w:szCs w:val="22"/>
        </w:rPr>
        <w:t>8</w:t>
      </w:r>
      <w:r w:rsidR="00BF1FCF">
        <w:rPr>
          <w:szCs w:val="22"/>
        </w:rPr>
        <w:t xml:space="preserve"> (</w:t>
      </w:r>
      <w:r w:rsidR="001D2A7C">
        <w:rPr>
          <w:szCs w:val="22"/>
        </w:rPr>
        <w:t>nyolc</w:t>
      </w:r>
      <w:r w:rsidR="00BF1FCF">
        <w:rPr>
          <w:szCs w:val="22"/>
        </w:rPr>
        <w:t>)</w:t>
      </w:r>
      <w:r w:rsidR="00C808FE">
        <w:rPr>
          <w:szCs w:val="22"/>
        </w:rPr>
        <w:t xml:space="preserve"> </w:t>
      </w:r>
      <w:r w:rsidR="00FB3E8C">
        <w:rPr>
          <w:szCs w:val="22"/>
        </w:rPr>
        <w:t xml:space="preserve">naptári </w:t>
      </w:r>
      <w:r w:rsidR="00C808FE">
        <w:rPr>
          <w:szCs w:val="22"/>
        </w:rPr>
        <w:t>nappal értesíti a Bankot</w:t>
      </w:r>
      <w:r w:rsidR="008F2963">
        <w:rPr>
          <w:szCs w:val="22"/>
        </w:rPr>
        <w:t xml:space="preserve">. </w:t>
      </w:r>
      <w:r w:rsidR="00A47796">
        <w:rPr>
          <w:szCs w:val="22"/>
        </w:rPr>
        <w:t xml:space="preserve">A </w:t>
      </w:r>
      <w:r w:rsidR="0006519D">
        <w:rPr>
          <w:szCs w:val="22"/>
        </w:rPr>
        <w:t>Megállapodás módosítását tartalmazó egyoldalú nyilatkozatot</w:t>
      </w:r>
      <w:r w:rsidR="00A47796">
        <w:rPr>
          <w:szCs w:val="22"/>
        </w:rPr>
        <w:t xml:space="preserve"> a G</w:t>
      </w:r>
      <w:r w:rsidR="00A167C6">
        <w:rPr>
          <w:szCs w:val="22"/>
        </w:rPr>
        <w:t>a</w:t>
      </w:r>
      <w:r w:rsidR="00A47796">
        <w:rPr>
          <w:szCs w:val="22"/>
        </w:rPr>
        <w:t>rantiqa elektronikus dokumentumba</w:t>
      </w:r>
      <w:r w:rsidR="00C25A27">
        <w:rPr>
          <w:szCs w:val="22"/>
        </w:rPr>
        <w:t xml:space="preserve"> foglalja és</w:t>
      </w:r>
      <w:r w:rsidR="00C25A27" w:rsidRPr="00C25A27">
        <w:rPr>
          <w:szCs w:val="22"/>
        </w:rPr>
        <w:t xml:space="preserve"> </w:t>
      </w:r>
      <w:r w:rsidR="00C25A27" w:rsidRPr="00C719F0">
        <w:rPr>
          <w:szCs w:val="22"/>
        </w:rPr>
        <w:t>két db minősített személyes aláíró tanúsítványon alapuló fokozott biztonságú aláírással és minősített időbélyegzővel lát</w:t>
      </w:r>
      <w:r w:rsidR="0006519D">
        <w:rPr>
          <w:szCs w:val="22"/>
        </w:rPr>
        <w:t>ja</w:t>
      </w:r>
      <w:r w:rsidR="00C25A27" w:rsidRPr="00C719F0">
        <w:rPr>
          <w:szCs w:val="22"/>
        </w:rPr>
        <w:t xml:space="preserve"> el</w:t>
      </w:r>
      <w:r w:rsidR="0006519D">
        <w:rPr>
          <w:szCs w:val="22"/>
        </w:rPr>
        <w:t>, amelyet a</w:t>
      </w:r>
      <w:r w:rsidR="00BC30E2">
        <w:rPr>
          <w:szCs w:val="22"/>
        </w:rPr>
        <w:t xml:space="preserve"> </w:t>
      </w:r>
      <w:r w:rsidR="0006519D">
        <w:rPr>
          <w:szCs w:val="22"/>
        </w:rPr>
        <w:t xml:space="preserve"> </w:t>
      </w:r>
      <w:r w:rsidR="00BC30E2" w:rsidRPr="00D24234">
        <w:rPr>
          <w:szCs w:val="22"/>
          <w:highlight w:val="yellow"/>
        </w:rPr>
        <w:t>…</w:t>
      </w:r>
      <w:r w:rsidR="00BC30E2">
        <w:rPr>
          <w:szCs w:val="22"/>
          <w:highlight w:val="yellow"/>
        </w:rPr>
        <w:t xml:space="preserve">…..  </w:t>
      </w:r>
      <w:r w:rsidR="00A47796" w:rsidRPr="00A47796">
        <w:rPr>
          <w:szCs w:val="22"/>
        </w:rPr>
        <w:t>e-mail</w:t>
      </w:r>
      <w:r w:rsidR="0006519D">
        <w:rPr>
          <w:szCs w:val="22"/>
        </w:rPr>
        <w:t xml:space="preserve"> címre küld meg a Bank részére</w:t>
      </w:r>
      <w:r w:rsidR="00BF1FCF">
        <w:rPr>
          <w:szCs w:val="22"/>
        </w:rPr>
        <w:t>.</w:t>
      </w:r>
      <w:bookmarkEnd w:id="5"/>
    </w:p>
    <w:p w14:paraId="7F78CF81" w14:textId="1990906E" w:rsidR="006A48B8" w:rsidRDefault="006A48B8" w:rsidP="001E7C7B">
      <w:pPr>
        <w:pStyle w:val="Cmsor1"/>
        <w:tabs>
          <w:tab w:val="left" w:pos="540"/>
        </w:tabs>
        <w:ind w:left="360"/>
        <w:rPr>
          <w:szCs w:val="22"/>
        </w:rPr>
      </w:pPr>
    </w:p>
    <w:p w14:paraId="5A01789E" w14:textId="057D2922" w:rsidR="006A3D01" w:rsidRDefault="006A3D01" w:rsidP="006A3D01"/>
    <w:p w14:paraId="2D9FA7C3" w14:textId="77777777" w:rsidR="006A3D01" w:rsidRPr="00EA325B" w:rsidRDefault="006A3D01" w:rsidP="00D24234"/>
    <w:p w14:paraId="7B6233E5" w14:textId="3ED4133A" w:rsidR="006A48B8" w:rsidRPr="00CE177D" w:rsidRDefault="006A48B8" w:rsidP="00CE177D">
      <w:pPr>
        <w:pStyle w:val="Cmsor1"/>
        <w:numPr>
          <w:ilvl w:val="0"/>
          <w:numId w:val="2"/>
        </w:numPr>
        <w:tabs>
          <w:tab w:val="left" w:pos="540"/>
        </w:tabs>
        <w:rPr>
          <w:rFonts w:cs="Arial"/>
          <w:sz w:val="22"/>
          <w:szCs w:val="22"/>
        </w:rPr>
      </w:pPr>
      <w:r w:rsidRPr="00B11DE2">
        <w:rPr>
          <w:rFonts w:cs="Arial"/>
          <w:sz w:val="22"/>
          <w:szCs w:val="22"/>
        </w:rPr>
        <w:t>A készfizető kezességvállalási kérelem</w:t>
      </w:r>
      <w:r w:rsidR="00033A01">
        <w:rPr>
          <w:rFonts w:cs="Arial"/>
          <w:sz w:val="22"/>
          <w:szCs w:val="22"/>
        </w:rPr>
        <w:t>re</w:t>
      </w:r>
      <w:r w:rsidRPr="00B11DE2">
        <w:rPr>
          <w:rFonts w:cs="Arial"/>
          <w:sz w:val="22"/>
          <w:szCs w:val="22"/>
        </w:rPr>
        <w:t xml:space="preserve"> vonatkozó rendelkezések </w:t>
      </w:r>
    </w:p>
    <w:p w14:paraId="647EACF3" w14:textId="60F3B656" w:rsidR="00630FE6" w:rsidRDefault="00630FE6" w:rsidP="008F025B">
      <w:pPr>
        <w:pStyle w:val="Szvegtrzsbehzssal"/>
        <w:spacing w:after="120"/>
        <w:ind w:left="709" w:hanging="709"/>
        <w:rPr>
          <w:szCs w:val="22"/>
        </w:rPr>
      </w:pPr>
    </w:p>
    <w:p w14:paraId="00A6DA90" w14:textId="77777777" w:rsidR="006A3D01" w:rsidRPr="00AF62E7" w:rsidRDefault="006A3D01" w:rsidP="008F025B">
      <w:pPr>
        <w:pStyle w:val="Szvegtrzsbehzssal"/>
        <w:spacing w:after="120"/>
        <w:ind w:left="709" w:hanging="709"/>
        <w:rPr>
          <w:szCs w:val="22"/>
        </w:rPr>
      </w:pPr>
    </w:p>
    <w:p w14:paraId="0E82996D" w14:textId="18DC25DC" w:rsidR="00630FE6" w:rsidRPr="00AF62E7" w:rsidRDefault="007F0D71" w:rsidP="008F025B">
      <w:pPr>
        <w:pStyle w:val="Szvegtrzsbehzssal"/>
        <w:spacing w:after="120"/>
        <w:ind w:left="709" w:hanging="709"/>
        <w:rPr>
          <w:szCs w:val="22"/>
        </w:rPr>
      </w:pPr>
      <w:r>
        <w:rPr>
          <w:szCs w:val="22"/>
        </w:rPr>
        <w:t>10</w:t>
      </w:r>
      <w:r w:rsidR="00630FE6" w:rsidRPr="00AF62E7">
        <w:rPr>
          <w:szCs w:val="22"/>
        </w:rPr>
        <w:t xml:space="preserve">.1. </w:t>
      </w:r>
      <w:r w:rsidR="00630FE6" w:rsidRPr="00AF62E7">
        <w:rPr>
          <w:szCs w:val="22"/>
        </w:rPr>
        <w:tab/>
        <w:t xml:space="preserve">A Felek megállapodnak, hogy </w:t>
      </w:r>
      <w:r w:rsidR="009E373D" w:rsidRPr="00AF62E7">
        <w:rPr>
          <w:szCs w:val="22"/>
        </w:rPr>
        <w:t>a</w:t>
      </w:r>
      <w:r w:rsidR="00F561A2">
        <w:rPr>
          <w:szCs w:val="22"/>
        </w:rPr>
        <w:t xml:space="preserve"> 3. pontban </w:t>
      </w:r>
      <w:r w:rsidR="009E373D" w:rsidRPr="00AF62E7">
        <w:rPr>
          <w:szCs w:val="22"/>
        </w:rPr>
        <w:t xml:space="preserve">felsorolt </w:t>
      </w:r>
      <w:r w:rsidR="00F561A2">
        <w:rPr>
          <w:szCs w:val="22"/>
        </w:rPr>
        <w:t xml:space="preserve">InvestEU </w:t>
      </w:r>
      <w:r w:rsidR="006A48B8" w:rsidRPr="00AF62E7">
        <w:rPr>
          <w:szCs w:val="22"/>
        </w:rPr>
        <w:t xml:space="preserve">Altermékek alapján nyújtott hitelek esetén </w:t>
      </w:r>
      <w:r w:rsidR="00630FE6" w:rsidRPr="00AF62E7">
        <w:rPr>
          <w:szCs w:val="22"/>
        </w:rPr>
        <w:t>a kezességvállalási kérelem benyújtására és befogadására vonatk</w:t>
      </w:r>
      <w:r w:rsidR="00B11DE2">
        <w:rPr>
          <w:szCs w:val="22"/>
        </w:rPr>
        <w:t>o</w:t>
      </w:r>
      <w:r w:rsidR="00630FE6" w:rsidRPr="00AF62E7">
        <w:rPr>
          <w:szCs w:val="22"/>
        </w:rPr>
        <w:t xml:space="preserve">zóan a Megállapodásokra </w:t>
      </w:r>
      <w:r w:rsidR="00033A01">
        <w:rPr>
          <w:szCs w:val="22"/>
        </w:rPr>
        <w:t>V</w:t>
      </w:r>
      <w:r w:rsidR="00630FE6" w:rsidRPr="00AF62E7">
        <w:rPr>
          <w:szCs w:val="22"/>
        </w:rPr>
        <w:t>onatkozó Üzletszabályzat</w:t>
      </w:r>
      <w:r w:rsidR="00033A01">
        <w:rPr>
          <w:szCs w:val="22"/>
        </w:rPr>
        <w:t>ban</w:t>
      </w:r>
      <w:r w:rsidR="00630FE6" w:rsidRPr="00AF62E7">
        <w:rPr>
          <w:szCs w:val="22"/>
        </w:rPr>
        <w:t xml:space="preserve"> foglalt rendelkezéseket a </w:t>
      </w:r>
      <w:r w:rsidR="00F561A2">
        <w:rPr>
          <w:szCs w:val="22"/>
        </w:rPr>
        <w:t xml:space="preserve">következő </w:t>
      </w:r>
      <w:r w:rsidR="00630FE6" w:rsidRPr="00AF62E7">
        <w:rPr>
          <w:szCs w:val="22"/>
        </w:rPr>
        <w:t>kiegészítésekkel kell alkalmazni.</w:t>
      </w:r>
    </w:p>
    <w:p w14:paraId="434494DB" w14:textId="50A52F94" w:rsidR="00630FE6" w:rsidRPr="00AF62E7" w:rsidRDefault="007F0D71" w:rsidP="008F025B">
      <w:pPr>
        <w:pStyle w:val="Szvegtrzsbehzssal"/>
        <w:spacing w:after="120"/>
        <w:ind w:left="709" w:hanging="709"/>
        <w:rPr>
          <w:szCs w:val="22"/>
        </w:rPr>
      </w:pPr>
      <w:r>
        <w:rPr>
          <w:szCs w:val="22"/>
        </w:rPr>
        <w:t>10</w:t>
      </w:r>
      <w:r w:rsidR="00630FE6" w:rsidRPr="00AF62E7">
        <w:rPr>
          <w:szCs w:val="22"/>
        </w:rPr>
        <w:t>.2.</w:t>
      </w:r>
      <w:r w:rsidR="00630FE6" w:rsidRPr="00AF62E7">
        <w:rPr>
          <w:szCs w:val="22"/>
        </w:rPr>
        <w:tab/>
        <w:t xml:space="preserve">A </w:t>
      </w:r>
      <w:r w:rsidR="00DB3F3E" w:rsidRPr="00AF62E7">
        <w:rPr>
          <w:szCs w:val="22"/>
        </w:rPr>
        <w:t>Bank</w:t>
      </w:r>
      <w:r w:rsidR="00630FE6" w:rsidRPr="00AF62E7">
        <w:rPr>
          <w:szCs w:val="22"/>
        </w:rPr>
        <w:t xml:space="preserve"> a kezességvállalási kérelmet az eKérelem rendszeren keresztül nyújtja be – kizárólag az eKérelem felület megfelelő kitöltésével – az egyéb esetben csatolásra kerülő mellékletek nélkül. Ennek megfelelően a </w:t>
      </w:r>
      <w:r w:rsidR="00D202BC">
        <w:rPr>
          <w:szCs w:val="22"/>
        </w:rPr>
        <w:t>Bank által benyújtott</w:t>
      </w:r>
      <w:r w:rsidR="00630FE6" w:rsidRPr="00AF62E7">
        <w:rPr>
          <w:szCs w:val="22"/>
        </w:rPr>
        <w:t xml:space="preserve"> készfizető kezességvállalási kérelem </w:t>
      </w:r>
      <w:r w:rsidR="00D202BC">
        <w:rPr>
          <w:szCs w:val="22"/>
        </w:rPr>
        <w:t xml:space="preserve">kizárólag </w:t>
      </w:r>
      <w:r w:rsidR="00630FE6" w:rsidRPr="00AF62E7">
        <w:rPr>
          <w:szCs w:val="22"/>
        </w:rPr>
        <w:t xml:space="preserve">a </w:t>
      </w:r>
      <w:r w:rsidR="00DB3F3E" w:rsidRPr="00AF62E7">
        <w:rPr>
          <w:szCs w:val="22"/>
        </w:rPr>
        <w:t>Bank</w:t>
      </w:r>
      <w:r w:rsidR="00630FE6" w:rsidRPr="00AF62E7">
        <w:rPr>
          <w:szCs w:val="22"/>
        </w:rPr>
        <w:t xml:space="preserve"> nyilatkozat</w:t>
      </w:r>
      <w:r w:rsidR="00D202BC">
        <w:rPr>
          <w:szCs w:val="22"/>
        </w:rPr>
        <w:t xml:space="preserve">át tartalmazza. </w:t>
      </w:r>
    </w:p>
    <w:p w14:paraId="1930C7E1" w14:textId="63F8AD93" w:rsidR="00D202BC" w:rsidRPr="00D202BC" w:rsidRDefault="007F0D71" w:rsidP="008F025B">
      <w:pPr>
        <w:pStyle w:val="Szvegtrzsbehzssal"/>
        <w:spacing w:after="120"/>
        <w:ind w:left="709" w:hanging="709"/>
        <w:rPr>
          <w:szCs w:val="22"/>
        </w:rPr>
      </w:pPr>
      <w:r>
        <w:rPr>
          <w:szCs w:val="22"/>
        </w:rPr>
        <w:t>10</w:t>
      </w:r>
      <w:r w:rsidR="00630FE6" w:rsidRPr="00AF62E7">
        <w:rPr>
          <w:szCs w:val="22"/>
        </w:rPr>
        <w:t xml:space="preserve">.3.  </w:t>
      </w:r>
      <w:r w:rsidR="003036D5">
        <w:rPr>
          <w:szCs w:val="22"/>
        </w:rPr>
        <w:tab/>
      </w:r>
      <w:r w:rsidR="00630FE6" w:rsidRPr="00AF62E7">
        <w:rPr>
          <w:szCs w:val="22"/>
        </w:rPr>
        <w:t>A Garantiqa</w:t>
      </w:r>
      <w:r w:rsidR="00630FE6" w:rsidRPr="009B6AD6">
        <w:rPr>
          <w:szCs w:val="22"/>
        </w:rPr>
        <w:t xml:space="preserve"> a készfizető kezességvállalási kérelem befogadása során kizárólag a kezességvállalási kérelemben szereplő </w:t>
      </w:r>
      <w:r w:rsidR="00966F2F" w:rsidRPr="009B6AD6">
        <w:rPr>
          <w:szCs w:val="22"/>
        </w:rPr>
        <w:t>adatok,</w:t>
      </w:r>
      <w:r w:rsidR="00630FE6" w:rsidRPr="009B6AD6">
        <w:rPr>
          <w:szCs w:val="22"/>
        </w:rPr>
        <w:t xml:space="preserve"> valamint a saját nyilvántartása alapján állapítja meg a Megállapodásokra </w:t>
      </w:r>
      <w:r w:rsidR="007373CA">
        <w:rPr>
          <w:szCs w:val="22"/>
        </w:rPr>
        <w:t>V</w:t>
      </w:r>
      <w:r w:rsidR="00630FE6" w:rsidRPr="009B6AD6">
        <w:rPr>
          <w:szCs w:val="22"/>
        </w:rPr>
        <w:t xml:space="preserve">onatkozó Üzletszabályzat 4.1.c), p), q) és </w:t>
      </w:r>
      <w:r w:rsidR="003018A1">
        <w:rPr>
          <w:szCs w:val="22"/>
        </w:rPr>
        <w:t>t</w:t>
      </w:r>
      <w:r w:rsidR="00630FE6" w:rsidRPr="009B6AD6">
        <w:rPr>
          <w:szCs w:val="22"/>
        </w:rPr>
        <w:t>) pontjá</w:t>
      </w:r>
      <w:r>
        <w:rPr>
          <w:szCs w:val="22"/>
        </w:rPr>
        <w:t>nak,</w:t>
      </w:r>
      <w:r w:rsidR="00630FE6" w:rsidRPr="009B6AD6">
        <w:rPr>
          <w:szCs w:val="22"/>
        </w:rPr>
        <w:t xml:space="preserve"> a termékre vonatkozó maximális hitelösszegnek és futamidőnek, valamint az Adósra vonatkozó hirdetményi limiteknek való megfelelést. </w:t>
      </w:r>
      <w:r w:rsidR="003018A1">
        <w:rPr>
          <w:szCs w:val="22"/>
        </w:rPr>
        <w:t xml:space="preserve">Az eKérelem alkalmazás </w:t>
      </w:r>
      <w:r w:rsidR="009E47B7">
        <w:rPr>
          <w:szCs w:val="22"/>
        </w:rPr>
        <w:t>az előző mondatban írtakon túlmenően az egyes kitöltési pontokhoz külön is kapcsolódó</w:t>
      </w:r>
      <w:r w:rsidR="00507652">
        <w:rPr>
          <w:szCs w:val="22"/>
        </w:rPr>
        <w:t>,</w:t>
      </w:r>
      <w:r w:rsidR="009E47B7">
        <w:rPr>
          <w:szCs w:val="22"/>
        </w:rPr>
        <w:t xml:space="preserve"> automatikus </w:t>
      </w:r>
      <w:r w:rsidR="003018A1">
        <w:rPr>
          <w:szCs w:val="22"/>
        </w:rPr>
        <w:t xml:space="preserve">ellenőrzésekkel támogatja a kérelemkitöltés folyamatát. </w:t>
      </w:r>
      <w:r w:rsidR="009E47B7">
        <w:rPr>
          <w:szCs w:val="22"/>
        </w:rPr>
        <w:t>Ennek megfelelően, ha ezen automatikus ellenőrzés a</w:t>
      </w:r>
      <w:r w:rsidR="00B11DE2">
        <w:rPr>
          <w:szCs w:val="22"/>
        </w:rPr>
        <w:t xml:space="preserve"> kezességvállalási kérelem </w:t>
      </w:r>
      <w:r w:rsidR="009E47B7">
        <w:rPr>
          <w:szCs w:val="22"/>
        </w:rPr>
        <w:t xml:space="preserve">nem megfelelő kitöltését észleli, </w:t>
      </w:r>
      <w:r w:rsidR="009E47B7" w:rsidRPr="009B6AD6">
        <w:rPr>
          <w:szCs w:val="22"/>
        </w:rPr>
        <w:t xml:space="preserve">akkor arról a </w:t>
      </w:r>
      <w:r w:rsidR="009E47B7">
        <w:rPr>
          <w:szCs w:val="22"/>
        </w:rPr>
        <w:t>Bank</w:t>
      </w:r>
      <w:r w:rsidR="009E47B7" w:rsidRPr="009B6AD6">
        <w:rPr>
          <w:szCs w:val="22"/>
        </w:rPr>
        <w:t xml:space="preserve"> ún. hibaüzenet formájában szerez tudomást</w:t>
      </w:r>
      <w:r w:rsidR="009E47B7">
        <w:rPr>
          <w:szCs w:val="22"/>
        </w:rPr>
        <w:t>. Ez esetben a kérelem további kitöltése csak abban az es</w:t>
      </w:r>
      <w:r w:rsidR="00507652">
        <w:rPr>
          <w:szCs w:val="22"/>
        </w:rPr>
        <w:t>e</w:t>
      </w:r>
      <w:r w:rsidR="009E47B7">
        <w:rPr>
          <w:szCs w:val="22"/>
        </w:rPr>
        <w:t xml:space="preserve">tben lehetséges, amennyiben a kitöltési hiba elhárításra kerül. </w:t>
      </w:r>
      <w:r w:rsidR="00D202BC" w:rsidRPr="00D202BC">
        <w:rPr>
          <w:szCs w:val="22"/>
        </w:rPr>
        <w:t xml:space="preserve">Az egyes limitek optimális kihasználása érdekében a Garantiqa jogosult arra, hogy a Bank által megadott adatok alapján a kezességvállalási kérelmet a megfelelő InvestEU Altermékbe és ez alapján a 3.1. pontban meghatározott InvestEU Alprojektbe sorolja. </w:t>
      </w:r>
    </w:p>
    <w:p w14:paraId="0B8B86D4" w14:textId="39F21A43" w:rsidR="00630FE6" w:rsidRPr="00AF62E7" w:rsidRDefault="007F0D71" w:rsidP="008F025B">
      <w:pPr>
        <w:pStyle w:val="Szvegtrzsbehzssal"/>
        <w:spacing w:after="120"/>
        <w:ind w:left="709" w:hanging="709"/>
        <w:rPr>
          <w:szCs w:val="22"/>
        </w:rPr>
      </w:pPr>
      <w:r>
        <w:rPr>
          <w:szCs w:val="22"/>
        </w:rPr>
        <w:lastRenderedPageBreak/>
        <w:t>10</w:t>
      </w:r>
      <w:r w:rsidR="00AF62E7">
        <w:rPr>
          <w:szCs w:val="22"/>
        </w:rPr>
        <w:t xml:space="preserve">.4. </w:t>
      </w:r>
      <w:r w:rsidR="00AF62E7">
        <w:rPr>
          <w:szCs w:val="22"/>
        </w:rPr>
        <w:tab/>
      </w:r>
      <w:r w:rsidRPr="009B6AD6">
        <w:rPr>
          <w:szCs w:val="22"/>
        </w:rPr>
        <w:t>A fenti pontban foglalt ellenőrzés</w:t>
      </w:r>
      <w:r>
        <w:rPr>
          <w:szCs w:val="22"/>
        </w:rPr>
        <w:t>ek</w:t>
      </w:r>
      <w:r w:rsidRPr="009B6AD6">
        <w:rPr>
          <w:szCs w:val="22"/>
        </w:rPr>
        <w:t xml:space="preserve"> eredményeképp a megfelelően megküldött kezességvállalási kérelmet a Garantiqa </w:t>
      </w:r>
      <w:r>
        <w:rPr>
          <w:szCs w:val="22"/>
        </w:rPr>
        <w:t>be</w:t>
      </w:r>
      <w:r w:rsidRPr="009B6AD6">
        <w:rPr>
          <w:szCs w:val="22"/>
        </w:rPr>
        <w:t>fogadja</w:t>
      </w:r>
      <w:r>
        <w:rPr>
          <w:szCs w:val="22"/>
        </w:rPr>
        <w:t xml:space="preserve">. </w:t>
      </w:r>
      <w:r w:rsidRPr="009B6AD6">
        <w:rPr>
          <w:szCs w:val="22"/>
        </w:rPr>
        <w:t xml:space="preserve"> </w:t>
      </w:r>
      <w:r w:rsidR="00630FE6" w:rsidRPr="009B6AD6">
        <w:rPr>
          <w:szCs w:val="22"/>
        </w:rPr>
        <w:t>A kezességvállalási kérelem befogadása a kérelem elfogadását</w:t>
      </w:r>
      <w:r w:rsidR="00D202BC">
        <w:rPr>
          <w:szCs w:val="22"/>
        </w:rPr>
        <w:t>, azaz a kezességvállalás kérdésében hozott elfogadó döntést jelenti</w:t>
      </w:r>
      <w:r w:rsidR="00630FE6" w:rsidRPr="009B6AD6">
        <w:rPr>
          <w:szCs w:val="22"/>
        </w:rPr>
        <w:t xml:space="preserve">. Ha a Garantiqa a kérelmet nem fogadja </w:t>
      </w:r>
      <w:r w:rsidR="00FE51E4">
        <w:rPr>
          <w:szCs w:val="22"/>
        </w:rPr>
        <w:t>b</w:t>
      </w:r>
      <w:r w:rsidR="00630FE6" w:rsidRPr="009B6AD6">
        <w:rPr>
          <w:szCs w:val="22"/>
        </w:rPr>
        <w:t>e</w:t>
      </w:r>
      <w:r w:rsidR="0090277C">
        <w:rPr>
          <w:szCs w:val="22"/>
        </w:rPr>
        <w:t xml:space="preserve">, </w:t>
      </w:r>
      <w:r w:rsidR="00BD12DC">
        <w:rPr>
          <w:szCs w:val="22"/>
        </w:rPr>
        <w:t xml:space="preserve">azaz a kezességvállalás kérdésében elutasító döntést hoz, </w:t>
      </w:r>
      <w:r w:rsidR="0090277C">
        <w:rPr>
          <w:szCs w:val="22"/>
        </w:rPr>
        <w:t>akkor arról a Bank</w:t>
      </w:r>
      <w:r w:rsidR="00BD12DC">
        <w:rPr>
          <w:szCs w:val="22"/>
        </w:rPr>
        <w:t>ot</w:t>
      </w:r>
      <w:r w:rsidR="0090277C">
        <w:rPr>
          <w:szCs w:val="22"/>
        </w:rPr>
        <w:t xml:space="preserve"> </w:t>
      </w:r>
      <w:r w:rsidR="00BD12DC">
        <w:rPr>
          <w:szCs w:val="22"/>
        </w:rPr>
        <w:t xml:space="preserve">a kezességvállalási kérelemben megadott e-mail címre küldött üzenetben értesíti. </w:t>
      </w:r>
    </w:p>
    <w:p w14:paraId="1EDC951B" w14:textId="2E964B44" w:rsidR="00630FE6" w:rsidRPr="009B6AD6" w:rsidRDefault="007F0D71" w:rsidP="008F025B">
      <w:pPr>
        <w:pStyle w:val="Szvegtrzsbehzssal"/>
        <w:spacing w:after="120"/>
        <w:ind w:left="709" w:hanging="709"/>
        <w:rPr>
          <w:szCs w:val="22"/>
        </w:rPr>
      </w:pPr>
      <w:r>
        <w:rPr>
          <w:szCs w:val="22"/>
        </w:rPr>
        <w:t>10</w:t>
      </w:r>
      <w:r w:rsidR="00AF62E7">
        <w:rPr>
          <w:szCs w:val="22"/>
        </w:rPr>
        <w:t>.</w:t>
      </w:r>
      <w:r>
        <w:rPr>
          <w:szCs w:val="22"/>
        </w:rPr>
        <w:t>5</w:t>
      </w:r>
      <w:r w:rsidR="00AF62E7">
        <w:rPr>
          <w:szCs w:val="22"/>
        </w:rPr>
        <w:t>.</w:t>
      </w:r>
      <w:r w:rsidR="00630FE6" w:rsidRPr="00AF62E7">
        <w:rPr>
          <w:szCs w:val="22"/>
        </w:rPr>
        <w:tab/>
      </w:r>
      <w:r w:rsidR="00630FE6" w:rsidRPr="009B6AD6">
        <w:rPr>
          <w:szCs w:val="22"/>
        </w:rPr>
        <w:t xml:space="preserve">A </w:t>
      </w:r>
      <w:r w:rsidR="00DB3F3E">
        <w:rPr>
          <w:szCs w:val="22"/>
        </w:rPr>
        <w:t>Bank</w:t>
      </w:r>
      <w:r w:rsidR="00630FE6" w:rsidRPr="009B6AD6">
        <w:rPr>
          <w:szCs w:val="22"/>
        </w:rPr>
        <w:t xml:space="preserve"> </w:t>
      </w:r>
      <w:r w:rsidR="003036D5">
        <w:rPr>
          <w:szCs w:val="22"/>
        </w:rPr>
        <w:t xml:space="preserve">a </w:t>
      </w:r>
      <w:r w:rsidR="00630FE6" w:rsidRPr="009B6AD6">
        <w:rPr>
          <w:szCs w:val="22"/>
        </w:rPr>
        <w:t>dokumentumok eredeti példányait, - így különösen az Adós,</w:t>
      </w:r>
      <w:r w:rsidR="00041DA9" w:rsidRPr="009B6AD6">
        <w:rPr>
          <w:szCs w:val="22"/>
        </w:rPr>
        <w:t xml:space="preserve"> a</w:t>
      </w:r>
      <w:r w:rsidR="00630FE6" w:rsidRPr="009B6AD6">
        <w:rPr>
          <w:szCs w:val="22"/>
        </w:rPr>
        <w:t xml:space="preserve"> </w:t>
      </w:r>
      <w:r w:rsidR="006A0391">
        <w:rPr>
          <w:szCs w:val="22"/>
        </w:rPr>
        <w:t>k</w:t>
      </w:r>
      <w:r w:rsidR="00630FE6" w:rsidRPr="009B6AD6">
        <w:rPr>
          <w:szCs w:val="22"/>
        </w:rPr>
        <w:t>ezes és természetes személy tulajdonos</w:t>
      </w:r>
      <w:r w:rsidR="0090277C">
        <w:rPr>
          <w:szCs w:val="22"/>
        </w:rPr>
        <w:t>, tényleges tulajdonos</w:t>
      </w:r>
      <w:r w:rsidR="00630FE6" w:rsidRPr="009B6AD6">
        <w:rPr>
          <w:szCs w:val="22"/>
        </w:rPr>
        <w:t xml:space="preserve"> kitöltött nyilatkozata, az aláírt hitelszerződés és biztosítéki szerződések - megfelelően összeállítja, </w:t>
      </w:r>
      <w:r>
        <w:rPr>
          <w:szCs w:val="22"/>
        </w:rPr>
        <w:t xml:space="preserve"> </w:t>
      </w:r>
      <w:r w:rsidR="003036D5">
        <w:rPr>
          <w:szCs w:val="22"/>
        </w:rPr>
        <w:t>az 5</w:t>
      </w:r>
      <w:r>
        <w:rPr>
          <w:szCs w:val="22"/>
        </w:rPr>
        <w:t>.1.</w:t>
      </w:r>
      <w:r w:rsidR="003036D5">
        <w:rPr>
          <w:szCs w:val="22"/>
        </w:rPr>
        <w:t>o</w:t>
      </w:r>
      <w:r>
        <w:rPr>
          <w:szCs w:val="22"/>
        </w:rPr>
        <w:t xml:space="preserve">) </w:t>
      </w:r>
      <w:proofErr w:type="spellStart"/>
      <w:r w:rsidR="003036D5">
        <w:rPr>
          <w:szCs w:val="22"/>
        </w:rPr>
        <w:t>b.</w:t>
      </w:r>
      <w:proofErr w:type="spellEnd"/>
      <w:r>
        <w:rPr>
          <w:szCs w:val="22"/>
        </w:rPr>
        <w:t xml:space="preserve"> </w:t>
      </w:r>
      <w:r w:rsidR="003036D5">
        <w:rPr>
          <w:szCs w:val="22"/>
        </w:rPr>
        <w:t>(</w:t>
      </w:r>
      <w:r>
        <w:rPr>
          <w:szCs w:val="22"/>
        </w:rPr>
        <w:t xml:space="preserve">iii) pontban foglaltak szerint </w:t>
      </w:r>
      <w:r w:rsidR="00630FE6" w:rsidRPr="009B6AD6">
        <w:rPr>
          <w:szCs w:val="22"/>
        </w:rPr>
        <w:t>megőrzi</w:t>
      </w:r>
      <w:r>
        <w:rPr>
          <w:szCs w:val="22"/>
        </w:rPr>
        <w:t xml:space="preserve"> </w:t>
      </w:r>
      <w:r w:rsidR="00630FE6" w:rsidRPr="009B6AD6">
        <w:rPr>
          <w:szCs w:val="22"/>
        </w:rPr>
        <w:t xml:space="preserve">és azokat a Garantiqa kérésére, vagy ennek hiányában a beváltási kérelem benyújtásával egyidejűleg megküldi a Garantiqa részére.   </w:t>
      </w:r>
    </w:p>
    <w:p w14:paraId="3310A5B3" w14:textId="0E03C7D6" w:rsidR="00B92C0C" w:rsidRPr="009B6AD6" w:rsidRDefault="007F0D71" w:rsidP="008F025B">
      <w:pPr>
        <w:pStyle w:val="Szvegtrzsbehzssal"/>
        <w:spacing w:after="120"/>
        <w:ind w:left="709" w:hanging="709"/>
        <w:rPr>
          <w:szCs w:val="22"/>
        </w:rPr>
      </w:pPr>
      <w:r>
        <w:rPr>
          <w:szCs w:val="22"/>
        </w:rPr>
        <w:t>10</w:t>
      </w:r>
      <w:r w:rsidR="00AF62E7">
        <w:rPr>
          <w:szCs w:val="22"/>
        </w:rPr>
        <w:t>.</w:t>
      </w:r>
      <w:r>
        <w:rPr>
          <w:szCs w:val="22"/>
        </w:rPr>
        <w:t>6</w:t>
      </w:r>
      <w:r w:rsidR="00AF62E7">
        <w:rPr>
          <w:szCs w:val="22"/>
        </w:rPr>
        <w:t>.</w:t>
      </w:r>
      <w:r w:rsidR="00630FE6" w:rsidRPr="00AF62E7">
        <w:rPr>
          <w:szCs w:val="22"/>
        </w:rPr>
        <w:tab/>
      </w:r>
      <w:r w:rsidR="00630FE6" w:rsidRPr="009B6AD6">
        <w:rPr>
          <w:szCs w:val="22"/>
        </w:rPr>
        <w:t xml:space="preserve">A </w:t>
      </w:r>
      <w:r w:rsidR="00DB3F3E">
        <w:rPr>
          <w:szCs w:val="22"/>
        </w:rPr>
        <w:t>Bank</w:t>
      </w:r>
      <w:r w:rsidR="00630FE6" w:rsidRPr="009B6AD6">
        <w:rPr>
          <w:szCs w:val="22"/>
        </w:rPr>
        <w:t xml:space="preserve"> ezúton kifejezetten is megerősíti, hogy kizárólag olyan esetben igényel készfizető kezességet, ha az Adós</w:t>
      </w:r>
      <w:r w:rsidR="00507652">
        <w:rPr>
          <w:szCs w:val="22"/>
        </w:rPr>
        <w:t xml:space="preserve">, </w:t>
      </w:r>
      <w:r w:rsidR="00630FE6" w:rsidRPr="009B6AD6">
        <w:rPr>
          <w:szCs w:val="22"/>
        </w:rPr>
        <w:t>az ügylet</w:t>
      </w:r>
      <w:r w:rsidR="00507652">
        <w:rPr>
          <w:szCs w:val="22"/>
        </w:rPr>
        <w:t>, az eljárás</w:t>
      </w:r>
      <w:r w:rsidR="00630FE6" w:rsidRPr="009B6AD6">
        <w:rPr>
          <w:szCs w:val="22"/>
        </w:rPr>
        <w:t xml:space="preserve"> a </w:t>
      </w:r>
      <w:r w:rsidR="00DB3F3E">
        <w:rPr>
          <w:szCs w:val="22"/>
        </w:rPr>
        <w:t>Bank</w:t>
      </w:r>
      <w:r w:rsidR="00630FE6" w:rsidRPr="009B6AD6">
        <w:rPr>
          <w:szCs w:val="22"/>
        </w:rPr>
        <w:t xml:space="preserve"> rendelkezésére álló adatok alapján megfelel a Megállapodásokra </w:t>
      </w:r>
      <w:r w:rsidR="00FE51E4">
        <w:rPr>
          <w:szCs w:val="22"/>
        </w:rPr>
        <w:t>V</w:t>
      </w:r>
      <w:r w:rsidR="00630FE6" w:rsidRPr="009B6AD6">
        <w:rPr>
          <w:szCs w:val="22"/>
        </w:rPr>
        <w:t xml:space="preserve">onatkozó Üzletszabályzat, valamint a Megállapodás rendelkezéseinek és az Adóssal, valamint az ügylettel szemben nem állnak fenn e dokumentumokban meghatározott kizáró okok. A </w:t>
      </w:r>
      <w:r w:rsidR="00DB3F3E">
        <w:rPr>
          <w:szCs w:val="22"/>
        </w:rPr>
        <w:t>Bank</w:t>
      </w:r>
      <w:r w:rsidR="00630FE6" w:rsidRPr="009B6AD6">
        <w:rPr>
          <w:szCs w:val="22"/>
        </w:rPr>
        <w:t xml:space="preserve"> felelős az általa megadott adatok helyességéért. E felelősség abban az esetben is fennáll, ha a Garantiqa informatikai rendszere, a kérelembenyújtás során alkalmazott programok segítségével támogatja a </w:t>
      </w:r>
      <w:r w:rsidR="00DB3F3E">
        <w:rPr>
          <w:szCs w:val="22"/>
        </w:rPr>
        <w:t>Bank</w:t>
      </w:r>
      <w:r w:rsidR="0090277C">
        <w:rPr>
          <w:szCs w:val="22"/>
        </w:rPr>
        <w:t>o</w:t>
      </w:r>
      <w:r w:rsidR="00630FE6" w:rsidRPr="009B6AD6">
        <w:rPr>
          <w:szCs w:val="22"/>
        </w:rPr>
        <w:t xml:space="preserve">t a kitöltendő adatok feltöltésével.  </w:t>
      </w:r>
    </w:p>
    <w:p w14:paraId="6EE1624E" w14:textId="5A42B120" w:rsidR="00630FE6" w:rsidRDefault="007F0D71" w:rsidP="008F025B">
      <w:pPr>
        <w:pStyle w:val="Szvegtrzsbehzssal"/>
        <w:spacing w:after="120"/>
        <w:ind w:left="709" w:hanging="709"/>
        <w:rPr>
          <w:szCs w:val="22"/>
        </w:rPr>
      </w:pPr>
      <w:r>
        <w:rPr>
          <w:szCs w:val="22"/>
        </w:rPr>
        <w:t>10</w:t>
      </w:r>
      <w:r w:rsidR="00AF62E7">
        <w:rPr>
          <w:szCs w:val="22"/>
        </w:rPr>
        <w:t>.</w:t>
      </w:r>
      <w:r>
        <w:rPr>
          <w:szCs w:val="22"/>
        </w:rPr>
        <w:t>7</w:t>
      </w:r>
      <w:r w:rsidR="00AF62E7">
        <w:rPr>
          <w:szCs w:val="22"/>
        </w:rPr>
        <w:t>.</w:t>
      </w:r>
      <w:r w:rsidR="00630FE6" w:rsidRPr="00AF62E7">
        <w:rPr>
          <w:szCs w:val="22"/>
        </w:rPr>
        <w:tab/>
      </w:r>
      <w:r w:rsidR="00630FE6" w:rsidRPr="009B6AD6">
        <w:rPr>
          <w:szCs w:val="22"/>
        </w:rPr>
        <w:t xml:space="preserve">Ha a </w:t>
      </w:r>
      <w:r w:rsidR="00DB3F3E">
        <w:rPr>
          <w:szCs w:val="22"/>
        </w:rPr>
        <w:t>Bank</w:t>
      </w:r>
      <w:r w:rsidR="00630FE6" w:rsidRPr="009B6AD6">
        <w:rPr>
          <w:szCs w:val="22"/>
        </w:rPr>
        <w:t xml:space="preserve"> megállapítja, hogy a készfizető kezességvállalási szerződésben szereplő adatok - kivéve az Adós törzsszáma </w:t>
      </w:r>
      <w:r w:rsidR="006A0391">
        <w:rPr>
          <w:szCs w:val="22"/>
        </w:rPr>
        <w:t>[</w:t>
      </w:r>
      <w:r w:rsidR="00630FE6" w:rsidRPr="009B6AD6">
        <w:rPr>
          <w:szCs w:val="22"/>
        </w:rPr>
        <w:t xml:space="preserve">az adószám első 8 </w:t>
      </w:r>
      <w:r w:rsidR="006A0391">
        <w:rPr>
          <w:szCs w:val="22"/>
        </w:rPr>
        <w:t xml:space="preserve">(nyolc) </w:t>
      </w:r>
      <w:r w:rsidR="00630FE6" w:rsidRPr="009B6AD6">
        <w:rPr>
          <w:szCs w:val="22"/>
        </w:rPr>
        <w:t>karaktere</w:t>
      </w:r>
      <w:r w:rsidR="006A0391">
        <w:rPr>
          <w:szCs w:val="22"/>
        </w:rPr>
        <w:t>]</w:t>
      </w:r>
      <w:r w:rsidR="00630FE6" w:rsidRPr="009B6AD6">
        <w:rPr>
          <w:szCs w:val="22"/>
        </w:rPr>
        <w:t xml:space="preserve"> valamint a hitel összege (ha a módosítás eredményeként a készfizető kezességvállalási szerződésben meghatározott hitelösszeg emelkedne) - a téves elektronikus közlés miatt helyesbítésre szorulnak, módosítást kezdeményez a </w:t>
      </w:r>
      <w:proofErr w:type="spellStart"/>
      <w:r w:rsidR="00630FE6" w:rsidRPr="009B6AD6">
        <w:rPr>
          <w:szCs w:val="22"/>
        </w:rPr>
        <w:t>Garantiqánál</w:t>
      </w:r>
      <w:proofErr w:type="spellEnd"/>
      <w:r w:rsidR="00630FE6" w:rsidRPr="009B6AD6">
        <w:rPr>
          <w:szCs w:val="22"/>
        </w:rPr>
        <w:t xml:space="preserve">. A téves adatok javítására és szükség esetén a kezességvállalási szerződés módosítására a Garantiqa </w:t>
      </w:r>
      <w:r w:rsidR="0090277C">
        <w:rPr>
          <w:szCs w:val="22"/>
        </w:rPr>
        <w:t>döntése alapján van lehetőség. A</w:t>
      </w:r>
      <w:r w:rsidR="00630FE6" w:rsidRPr="009B6AD6">
        <w:rPr>
          <w:szCs w:val="22"/>
        </w:rPr>
        <w:t xml:space="preserve"> kezességvállalási szerződés módosítása esetén</w:t>
      </w:r>
      <w:r w:rsidR="0090277C">
        <w:rPr>
          <w:szCs w:val="22"/>
        </w:rPr>
        <w:t xml:space="preserve"> a Bankot </w:t>
      </w:r>
      <w:r w:rsidR="00630FE6" w:rsidRPr="009B6AD6">
        <w:rPr>
          <w:szCs w:val="22"/>
        </w:rPr>
        <w:t>ügyviteli díj fizetés</w:t>
      </w:r>
      <w:r w:rsidR="0090277C">
        <w:rPr>
          <w:szCs w:val="22"/>
        </w:rPr>
        <w:t xml:space="preserve">i kötelezettség terheli. </w:t>
      </w:r>
    </w:p>
    <w:p w14:paraId="2E27D1B7" w14:textId="1B56FBAC" w:rsidR="00630FE6" w:rsidRDefault="007F0D71" w:rsidP="008F025B">
      <w:pPr>
        <w:pStyle w:val="Szvegtrzsbehzssal"/>
        <w:spacing w:after="120"/>
        <w:ind w:left="709" w:hanging="709"/>
        <w:rPr>
          <w:szCs w:val="22"/>
        </w:rPr>
      </w:pPr>
      <w:r>
        <w:rPr>
          <w:szCs w:val="22"/>
        </w:rPr>
        <w:t>10</w:t>
      </w:r>
      <w:r w:rsidR="00AF62E7">
        <w:rPr>
          <w:szCs w:val="22"/>
        </w:rPr>
        <w:t>.</w:t>
      </w:r>
      <w:r>
        <w:rPr>
          <w:szCs w:val="22"/>
        </w:rPr>
        <w:t>8</w:t>
      </w:r>
      <w:r w:rsidR="00AF62E7">
        <w:rPr>
          <w:szCs w:val="22"/>
        </w:rPr>
        <w:t>.</w:t>
      </w:r>
      <w:r w:rsidR="00630FE6" w:rsidRPr="00AF62E7">
        <w:rPr>
          <w:szCs w:val="22"/>
        </w:rPr>
        <w:tab/>
      </w:r>
      <w:r w:rsidR="00630FE6" w:rsidRPr="009B6AD6">
        <w:rPr>
          <w:szCs w:val="22"/>
        </w:rPr>
        <w:t xml:space="preserve">A Garantiqa a Megállapodásokra </w:t>
      </w:r>
      <w:r w:rsidR="00484F19">
        <w:rPr>
          <w:szCs w:val="22"/>
        </w:rPr>
        <w:t>V</w:t>
      </w:r>
      <w:r w:rsidR="00630FE6" w:rsidRPr="009B6AD6">
        <w:rPr>
          <w:szCs w:val="22"/>
        </w:rPr>
        <w:t xml:space="preserve">onatkozó Üzletszabályzatában foglaltaknak megfelelően a beváltási kérelem teljesítését abban az esetben is megtagadhatja, hogyha a </w:t>
      </w:r>
      <w:r w:rsidR="00DB3F3E">
        <w:rPr>
          <w:szCs w:val="22"/>
        </w:rPr>
        <w:t>Bank</w:t>
      </w:r>
      <w:r w:rsidR="00630FE6" w:rsidRPr="009B6AD6">
        <w:rPr>
          <w:szCs w:val="22"/>
        </w:rPr>
        <w:t xml:space="preserve"> által megadott téves adat a kezességvállalás, valamint az </w:t>
      </w:r>
      <w:r w:rsidR="0090277C">
        <w:rPr>
          <w:szCs w:val="22"/>
        </w:rPr>
        <w:t>InvestEU Viszontgarancia</w:t>
      </w:r>
      <w:r w:rsidR="00630FE6" w:rsidRPr="009B6AD6">
        <w:rPr>
          <w:szCs w:val="22"/>
        </w:rPr>
        <w:t xml:space="preserve"> vállalása és érvényesítése szempontjából lényeges adatra, feltételre vonatkozik, így különösen, hogyha a készfizető kezességvállalási szerződés megküldése után derül ki, hogy annak megkötésére téves adatok miatt nem kerülhetett volna sor, mert az Adós, az ügylet vagy az eljárás nem felel meg a Megállapodás feltételeinek</w:t>
      </w:r>
      <w:r w:rsidR="005B361B">
        <w:rPr>
          <w:szCs w:val="22"/>
        </w:rPr>
        <w:t>.</w:t>
      </w:r>
      <w:r w:rsidR="00AF62E7">
        <w:rPr>
          <w:szCs w:val="22"/>
        </w:rPr>
        <w:t xml:space="preserve"> </w:t>
      </w:r>
      <w:r w:rsidR="00630FE6" w:rsidRPr="00AF62E7">
        <w:rPr>
          <w:szCs w:val="22"/>
        </w:rPr>
        <w:tab/>
      </w:r>
    </w:p>
    <w:p w14:paraId="0C1C34FB" w14:textId="4368BCEB" w:rsidR="00630FE6" w:rsidRPr="009B6AD6" w:rsidRDefault="007F0D71" w:rsidP="008F025B">
      <w:pPr>
        <w:pStyle w:val="Szvegtrzsbehzssal"/>
        <w:spacing w:after="120"/>
        <w:ind w:left="709" w:hanging="709"/>
        <w:rPr>
          <w:szCs w:val="22"/>
        </w:rPr>
      </w:pPr>
      <w:r>
        <w:rPr>
          <w:szCs w:val="22"/>
        </w:rPr>
        <w:t>10</w:t>
      </w:r>
      <w:r w:rsidR="00AF62E7">
        <w:rPr>
          <w:szCs w:val="22"/>
        </w:rPr>
        <w:t>.</w:t>
      </w:r>
      <w:r w:rsidR="003036D5">
        <w:rPr>
          <w:szCs w:val="22"/>
        </w:rPr>
        <w:t>9</w:t>
      </w:r>
      <w:r w:rsidR="00AF62E7">
        <w:rPr>
          <w:szCs w:val="22"/>
        </w:rPr>
        <w:t>.</w:t>
      </w:r>
      <w:r w:rsidR="00630FE6" w:rsidRPr="00AF62E7">
        <w:rPr>
          <w:szCs w:val="22"/>
        </w:rPr>
        <w:tab/>
      </w:r>
      <w:r w:rsidR="00630FE6" w:rsidRPr="009B6AD6">
        <w:rPr>
          <w:szCs w:val="22"/>
        </w:rPr>
        <w:t xml:space="preserve">A </w:t>
      </w:r>
      <w:r w:rsidR="00DB3F3E">
        <w:rPr>
          <w:szCs w:val="22"/>
        </w:rPr>
        <w:t>Bank</w:t>
      </w:r>
      <w:r w:rsidR="00630FE6" w:rsidRPr="009B6AD6">
        <w:rPr>
          <w:szCs w:val="22"/>
        </w:rPr>
        <w:t xml:space="preserve"> és a Garantiqa együttműködnek annak érdekében, hogy a Garantiqa a Megállapodásokra </w:t>
      </w:r>
      <w:r>
        <w:rPr>
          <w:szCs w:val="22"/>
        </w:rPr>
        <w:t>V</w:t>
      </w:r>
      <w:r w:rsidR="00630FE6" w:rsidRPr="009B6AD6">
        <w:rPr>
          <w:szCs w:val="22"/>
        </w:rPr>
        <w:t xml:space="preserve">onatkozó Üzletszabályzatában foglalt helyszíni ellenőrzéseit lefolytathassa, és a </w:t>
      </w:r>
      <w:r w:rsidR="00DB3F3E">
        <w:rPr>
          <w:szCs w:val="22"/>
        </w:rPr>
        <w:t>Bank</w:t>
      </w:r>
      <w:r w:rsidR="00630FE6" w:rsidRPr="009B6AD6">
        <w:rPr>
          <w:szCs w:val="22"/>
        </w:rPr>
        <w:t xml:space="preserve"> a Garantiqa kérésére - a Felek között előre egyeztetett módon és adattartalommal - adatszolgáltatást teljesítsen. </w:t>
      </w:r>
    </w:p>
    <w:p w14:paraId="7E58759B" w14:textId="77777777" w:rsidR="00B92C0C" w:rsidRPr="00337752" w:rsidRDefault="00B92C0C" w:rsidP="00E62E0C">
      <w:pPr>
        <w:pStyle w:val="Szvegtrzsbehzssal"/>
        <w:tabs>
          <w:tab w:val="left" w:pos="4320"/>
        </w:tabs>
        <w:ind w:left="709" w:firstLine="0"/>
        <w:rPr>
          <w:szCs w:val="22"/>
        </w:rPr>
      </w:pPr>
    </w:p>
    <w:p w14:paraId="1AC8FC9C" w14:textId="77777777" w:rsidR="00262130" w:rsidRPr="00A62A6E" w:rsidRDefault="00262130" w:rsidP="00A936F8">
      <w:pPr>
        <w:autoSpaceDE w:val="0"/>
        <w:autoSpaceDN w:val="0"/>
        <w:adjustRightInd w:val="0"/>
        <w:ind w:left="708" w:firstLine="4"/>
        <w:jc w:val="both"/>
        <w:rPr>
          <w:szCs w:val="22"/>
        </w:rPr>
      </w:pPr>
    </w:p>
    <w:p w14:paraId="3C116580" w14:textId="010F9CA8" w:rsidR="00BE0C42" w:rsidRPr="00A53279" w:rsidRDefault="007A57CF" w:rsidP="003B6D6C">
      <w:pPr>
        <w:pStyle w:val="Cmsor1"/>
        <w:numPr>
          <w:ilvl w:val="0"/>
          <w:numId w:val="2"/>
        </w:numPr>
        <w:tabs>
          <w:tab w:val="left" w:pos="540"/>
        </w:tabs>
        <w:rPr>
          <w:rFonts w:cs="Arial"/>
          <w:sz w:val="22"/>
          <w:szCs w:val="22"/>
        </w:rPr>
      </w:pPr>
      <w:r w:rsidRPr="00A62A6E">
        <w:rPr>
          <w:rFonts w:cs="Arial"/>
          <w:sz w:val="22"/>
          <w:szCs w:val="22"/>
        </w:rPr>
        <w:t xml:space="preserve">A </w:t>
      </w:r>
      <w:r w:rsidR="00D8387E" w:rsidRPr="00A62A6E">
        <w:rPr>
          <w:rFonts w:cs="Arial"/>
          <w:sz w:val="22"/>
          <w:szCs w:val="22"/>
        </w:rPr>
        <w:t>F</w:t>
      </w:r>
      <w:r w:rsidRPr="00A62A6E">
        <w:rPr>
          <w:rFonts w:cs="Arial"/>
          <w:sz w:val="22"/>
          <w:szCs w:val="22"/>
        </w:rPr>
        <w:t>elek együttműködési kötelezettsége</w:t>
      </w:r>
      <w:r w:rsidR="00A45ABC">
        <w:rPr>
          <w:rFonts w:cs="Arial"/>
          <w:sz w:val="22"/>
          <w:szCs w:val="22"/>
        </w:rPr>
        <w:t>, a készfizető kezesség beváltására</w:t>
      </w:r>
      <w:r w:rsidR="00192CEC">
        <w:rPr>
          <w:rFonts w:cs="Arial"/>
          <w:sz w:val="22"/>
          <w:szCs w:val="22"/>
        </w:rPr>
        <w:t xml:space="preserve"> és </w:t>
      </w:r>
      <w:r w:rsidR="005F19E2">
        <w:rPr>
          <w:rFonts w:cs="Arial"/>
          <w:sz w:val="22"/>
          <w:szCs w:val="22"/>
        </w:rPr>
        <w:t xml:space="preserve">a </w:t>
      </w:r>
      <w:proofErr w:type="spellStart"/>
      <w:r w:rsidR="005F19E2">
        <w:rPr>
          <w:rFonts w:cs="Arial"/>
          <w:sz w:val="22"/>
          <w:szCs w:val="22"/>
        </w:rPr>
        <w:t>Garantiqát</w:t>
      </w:r>
      <w:proofErr w:type="spellEnd"/>
      <w:r w:rsidR="005F19E2">
        <w:rPr>
          <w:rFonts w:cs="Arial"/>
          <w:sz w:val="22"/>
          <w:szCs w:val="22"/>
        </w:rPr>
        <w:t xml:space="preserve"> megillető</w:t>
      </w:r>
      <w:r w:rsidR="003036D5">
        <w:rPr>
          <w:rFonts w:cs="Arial"/>
          <w:sz w:val="22"/>
          <w:szCs w:val="22"/>
        </w:rPr>
        <w:t xml:space="preserve"> </w:t>
      </w:r>
      <w:r w:rsidR="005F19E2">
        <w:rPr>
          <w:rFonts w:cs="Arial"/>
          <w:sz w:val="22"/>
          <w:szCs w:val="22"/>
        </w:rPr>
        <w:t xml:space="preserve">követelés </w:t>
      </w:r>
      <w:r w:rsidR="00192CEC">
        <w:rPr>
          <w:rFonts w:cs="Arial"/>
          <w:sz w:val="22"/>
          <w:szCs w:val="22"/>
        </w:rPr>
        <w:t>behajtására</w:t>
      </w:r>
      <w:r w:rsidR="00A45ABC">
        <w:rPr>
          <w:rFonts w:cs="Arial"/>
          <w:sz w:val="22"/>
          <w:szCs w:val="22"/>
        </w:rPr>
        <w:t xml:space="preserve"> vonatkozó rendelkezések</w:t>
      </w:r>
    </w:p>
    <w:p w14:paraId="64B40E27" w14:textId="77777777" w:rsidR="00D47D42" w:rsidRDefault="00D47D42" w:rsidP="003F674E">
      <w:pPr>
        <w:rPr>
          <w:rFonts w:ascii="Arial" w:hAnsi="Arial" w:cs="Arial"/>
          <w:sz w:val="22"/>
          <w:szCs w:val="22"/>
        </w:rPr>
      </w:pPr>
    </w:p>
    <w:p w14:paraId="2C70FDCB" w14:textId="77777777" w:rsidR="00335C6D" w:rsidRPr="00A62A6E" w:rsidRDefault="00335C6D" w:rsidP="003F674E">
      <w:pPr>
        <w:rPr>
          <w:rFonts w:ascii="Arial" w:hAnsi="Arial" w:cs="Arial"/>
          <w:sz w:val="22"/>
          <w:szCs w:val="22"/>
        </w:rPr>
      </w:pPr>
    </w:p>
    <w:p w14:paraId="5900E0B2" w14:textId="387114D7" w:rsidR="00D56620" w:rsidRDefault="00A45ABC" w:rsidP="003B6D6C">
      <w:pPr>
        <w:pStyle w:val="Szvegtrzsbehzssal"/>
        <w:tabs>
          <w:tab w:val="left" w:pos="4320"/>
        </w:tabs>
        <w:rPr>
          <w:szCs w:val="22"/>
        </w:rPr>
      </w:pPr>
      <w:r>
        <w:rPr>
          <w:szCs w:val="22"/>
        </w:rPr>
        <w:t>11</w:t>
      </w:r>
      <w:r w:rsidR="007A57CF" w:rsidRPr="00A62A6E">
        <w:rPr>
          <w:szCs w:val="22"/>
        </w:rPr>
        <w:t>.1</w:t>
      </w:r>
      <w:r w:rsidR="00C64D1F" w:rsidRPr="00A62A6E">
        <w:rPr>
          <w:szCs w:val="22"/>
        </w:rPr>
        <w:t>.</w:t>
      </w:r>
      <w:r w:rsidR="007A57CF" w:rsidRPr="00A62A6E">
        <w:rPr>
          <w:szCs w:val="22"/>
        </w:rPr>
        <w:tab/>
        <w:t xml:space="preserve">A </w:t>
      </w:r>
      <w:r w:rsidR="00DB3F3E">
        <w:rPr>
          <w:szCs w:val="22"/>
        </w:rPr>
        <w:t>Bank</w:t>
      </w:r>
      <w:r w:rsidR="007A57CF" w:rsidRPr="00A62A6E">
        <w:rPr>
          <w:szCs w:val="22"/>
        </w:rPr>
        <w:t xml:space="preserve"> csak olyan esetben igényel </w:t>
      </w:r>
      <w:r w:rsidR="00F5638F" w:rsidRPr="00A62A6E">
        <w:rPr>
          <w:szCs w:val="22"/>
        </w:rPr>
        <w:t>készf</w:t>
      </w:r>
      <w:r w:rsidR="00192D17" w:rsidRPr="00A62A6E">
        <w:rPr>
          <w:szCs w:val="22"/>
        </w:rPr>
        <w:t>i</w:t>
      </w:r>
      <w:r w:rsidR="00F5638F" w:rsidRPr="00A62A6E">
        <w:rPr>
          <w:szCs w:val="22"/>
        </w:rPr>
        <w:t>zető k</w:t>
      </w:r>
      <w:r w:rsidR="007A57CF" w:rsidRPr="00A62A6E">
        <w:rPr>
          <w:szCs w:val="22"/>
        </w:rPr>
        <w:t>ezességet, ha az Adós</w:t>
      </w:r>
      <w:r w:rsidR="00972790">
        <w:rPr>
          <w:szCs w:val="22"/>
        </w:rPr>
        <w:t xml:space="preserve">, illetve </w:t>
      </w:r>
      <w:r w:rsidR="006A0391">
        <w:rPr>
          <w:szCs w:val="22"/>
        </w:rPr>
        <w:t>biztosítékot nyújtó</w:t>
      </w:r>
      <w:r w:rsidR="007A57CF" w:rsidRPr="00A62A6E">
        <w:rPr>
          <w:szCs w:val="22"/>
        </w:rPr>
        <w:t xml:space="preserve"> a hitelkérelemben és annak mellékleteiben a </w:t>
      </w:r>
      <w:r w:rsidR="00DB3F3E">
        <w:rPr>
          <w:szCs w:val="22"/>
        </w:rPr>
        <w:t>Bank</w:t>
      </w:r>
      <w:r w:rsidR="007A57CF" w:rsidRPr="00A62A6E">
        <w:rPr>
          <w:szCs w:val="22"/>
        </w:rPr>
        <w:t xml:space="preserve"> rendelkezésére álló adatok alapján megfelel a Megállapodás, illetve a </w:t>
      </w:r>
      <w:r w:rsidR="004D4E8B" w:rsidRPr="00A62A6E">
        <w:rPr>
          <w:szCs w:val="22"/>
        </w:rPr>
        <w:t xml:space="preserve">Garantiqa </w:t>
      </w:r>
      <w:r w:rsidR="00975586" w:rsidRPr="00A62A6E">
        <w:rPr>
          <w:szCs w:val="22"/>
        </w:rPr>
        <w:t xml:space="preserve">Megállapodásokra </w:t>
      </w:r>
      <w:r w:rsidR="00FE51E4">
        <w:rPr>
          <w:szCs w:val="22"/>
        </w:rPr>
        <w:t>V</w:t>
      </w:r>
      <w:r w:rsidR="00975586" w:rsidRPr="00A62A6E">
        <w:rPr>
          <w:szCs w:val="22"/>
        </w:rPr>
        <w:t xml:space="preserve">onatkozó </w:t>
      </w:r>
      <w:r w:rsidR="007A57CF" w:rsidRPr="00A62A6E">
        <w:rPr>
          <w:szCs w:val="22"/>
        </w:rPr>
        <w:t>Üzletszabályzata</w:t>
      </w:r>
      <w:r w:rsidR="00780C14" w:rsidRPr="00A62A6E">
        <w:rPr>
          <w:szCs w:val="22"/>
        </w:rPr>
        <w:t xml:space="preserve"> és a</w:t>
      </w:r>
      <w:r w:rsidR="00503E1F" w:rsidRPr="00A62A6E">
        <w:rPr>
          <w:szCs w:val="22"/>
        </w:rPr>
        <w:t xml:space="preserve"> Hirdetménye</w:t>
      </w:r>
      <w:r w:rsidR="007A57CF" w:rsidRPr="00A62A6E">
        <w:rPr>
          <w:szCs w:val="22"/>
        </w:rPr>
        <w:t xml:space="preserve"> feltételeinek és nem állnak fenn vele szemben a</w:t>
      </w:r>
      <w:r w:rsidR="00975586" w:rsidRPr="00A62A6E">
        <w:rPr>
          <w:szCs w:val="22"/>
        </w:rPr>
        <w:t xml:space="preserve"> Megállapodásokra </w:t>
      </w:r>
      <w:r w:rsidR="00FE51E4">
        <w:rPr>
          <w:szCs w:val="22"/>
        </w:rPr>
        <w:t>V</w:t>
      </w:r>
      <w:r w:rsidR="00975586" w:rsidRPr="00A62A6E">
        <w:rPr>
          <w:szCs w:val="22"/>
        </w:rPr>
        <w:t>onatkozó</w:t>
      </w:r>
      <w:r w:rsidR="007A57CF" w:rsidRPr="00A62A6E">
        <w:rPr>
          <w:szCs w:val="22"/>
        </w:rPr>
        <w:t xml:space="preserve"> Üzletszabályzatban</w:t>
      </w:r>
      <w:r w:rsidR="00AD03E0" w:rsidRPr="00A62A6E">
        <w:rPr>
          <w:szCs w:val="22"/>
        </w:rPr>
        <w:t xml:space="preserve">, </w:t>
      </w:r>
      <w:r w:rsidR="007A57CF" w:rsidRPr="00A62A6E">
        <w:rPr>
          <w:szCs w:val="22"/>
        </w:rPr>
        <w:t>a</w:t>
      </w:r>
      <w:r w:rsidR="00873ADC" w:rsidRPr="00A62A6E">
        <w:rPr>
          <w:szCs w:val="22"/>
        </w:rPr>
        <w:t xml:space="preserve"> </w:t>
      </w:r>
      <w:r w:rsidR="007A57CF" w:rsidRPr="00A62A6E">
        <w:rPr>
          <w:szCs w:val="22"/>
        </w:rPr>
        <w:t xml:space="preserve">Megállapodásban </w:t>
      </w:r>
      <w:r w:rsidR="003B4591" w:rsidRPr="00A62A6E">
        <w:rPr>
          <w:szCs w:val="22"/>
        </w:rPr>
        <w:t xml:space="preserve">és a Hirdetményben </w:t>
      </w:r>
      <w:r w:rsidR="007A57CF" w:rsidRPr="00A62A6E">
        <w:rPr>
          <w:szCs w:val="22"/>
        </w:rPr>
        <w:t xml:space="preserve">meghatározott kizáró körülmények. A </w:t>
      </w:r>
      <w:r w:rsidR="00DB3F3E">
        <w:rPr>
          <w:szCs w:val="22"/>
        </w:rPr>
        <w:t>Bank</w:t>
      </w:r>
      <w:r w:rsidR="007A57CF" w:rsidRPr="00A62A6E">
        <w:rPr>
          <w:szCs w:val="22"/>
        </w:rPr>
        <w:t xml:space="preserve"> tudomásul veszi, hogy a </w:t>
      </w:r>
      <w:r w:rsidR="004D4E8B" w:rsidRPr="00A62A6E">
        <w:rPr>
          <w:szCs w:val="22"/>
        </w:rPr>
        <w:t xml:space="preserve">Garantiqa </w:t>
      </w:r>
      <w:r w:rsidR="005F19E2">
        <w:rPr>
          <w:szCs w:val="22"/>
        </w:rPr>
        <w:t xml:space="preserve">a </w:t>
      </w:r>
      <w:r w:rsidR="007A57CF" w:rsidRPr="00A62A6E">
        <w:rPr>
          <w:szCs w:val="22"/>
        </w:rPr>
        <w:t>készfizető kezességvállalási szerződést írásban azonnali hatállyal felmondhatja,</w:t>
      </w:r>
      <w:r w:rsidR="00262D0E" w:rsidRPr="00A62A6E">
        <w:rPr>
          <w:szCs w:val="22"/>
        </w:rPr>
        <w:t xml:space="preserve"> vagy a készfizető kezességvállalási szerződés alapján a beváltást megtagadhatja,</w:t>
      </w:r>
      <w:r w:rsidR="007A57CF" w:rsidRPr="00A62A6E">
        <w:rPr>
          <w:szCs w:val="22"/>
        </w:rPr>
        <w:t xml:space="preserve"> ha </w:t>
      </w:r>
      <w:r w:rsidR="00D56620">
        <w:rPr>
          <w:szCs w:val="22"/>
        </w:rPr>
        <w:t xml:space="preserve">a Bank </w:t>
      </w:r>
    </w:p>
    <w:p w14:paraId="399847F6" w14:textId="62D3FFE5" w:rsidR="00D56620" w:rsidRDefault="00D56620" w:rsidP="00CE177D">
      <w:pPr>
        <w:pStyle w:val="Szvegtrzsbehzssal"/>
        <w:numPr>
          <w:ilvl w:val="0"/>
          <w:numId w:val="37"/>
        </w:numPr>
        <w:tabs>
          <w:tab w:val="left" w:pos="4320"/>
        </w:tabs>
        <w:rPr>
          <w:szCs w:val="22"/>
        </w:rPr>
      </w:pPr>
      <w:r>
        <w:rPr>
          <w:szCs w:val="22"/>
        </w:rPr>
        <w:t>a kezességvállalási kérelem benyújtásakor valótlan nyilatkozatot tett,</w:t>
      </w:r>
      <w:r w:rsidR="00484F19">
        <w:rPr>
          <w:szCs w:val="22"/>
        </w:rPr>
        <w:t xml:space="preserve"> - különösen a </w:t>
      </w:r>
      <w:r w:rsidR="007F0D71">
        <w:rPr>
          <w:szCs w:val="22"/>
        </w:rPr>
        <w:t>10</w:t>
      </w:r>
      <w:r w:rsidR="00484F19">
        <w:rPr>
          <w:szCs w:val="22"/>
        </w:rPr>
        <w:t>.9. pontban foglalt esetben</w:t>
      </w:r>
      <w:r w:rsidR="003036D5">
        <w:rPr>
          <w:szCs w:val="22"/>
        </w:rPr>
        <w:t>;</w:t>
      </w:r>
    </w:p>
    <w:p w14:paraId="5F8E9A81" w14:textId="7A0CE9C0" w:rsidR="00D56620" w:rsidRDefault="007A57CF" w:rsidP="00CE177D">
      <w:pPr>
        <w:pStyle w:val="Szvegtrzsbehzssal"/>
        <w:numPr>
          <w:ilvl w:val="0"/>
          <w:numId w:val="37"/>
        </w:numPr>
        <w:tabs>
          <w:tab w:val="left" w:pos="4320"/>
        </w:tabs>
        <w:rPr>
          <w:szCs w:val="22"/>
        </w:rPr>
      </w:pPr>
      <w:r w:rsidRPr="00A62A6E">
        <w:rPr>
          <w:szCs w:val="22"/>
        </w:rPr>
        <w:lastRenderedPageBreak/>
        <w:t xml:space="preserve">az Adós, az ügylet, az eljárás nem felel meg a </w:t>
      </w:r>
      <w:r w:rsidR="00D56620">
        <w:rPr>
          <w:szCs w:val="22"/>
        </w:rPr>
        <w:t xml:space="preserve">Megállapodásban foglalt </w:t>
      </w:r>
      <w:r w:rsidRPr="00A62A6E">
        <w:rPr>
          <w:szCs w:val="22"/>
        </w:rPr>
        <w:t>feltételeknek</w:t>
      </w:r>
      <w:r w:rsidR="003036D5">
        <w:rPr>
          <w:szCs w:val="22"/>
        </w:rPr>
        <w:t>;</w:t>
      </w:r>
      <w:r w:rsidRPr="00A62A6E">
        <w:rPr>
          <w:szCs w:val="22"/>
        </w:rPr>
        <w:t xml:space="preserve"> </w:t>
      </w:r>
    </w:p>
    <w:p w14:paraId="7A9DF1C9" w14:textId="5C706ABA" w:rsidR="00D56620" w:rsidRDefault="007A57CF" w:rsidP="00D56620">
      <w:pPr>
        <w:pStyle w:val="Szvegtrzsbehzssal"/>
        <w:numPr>
          <w:ilvl w:val="0"/>
          <w:numId w:val="37"/>
        </w:numPr>
        <w:tabs>
          <w:tab w:val="left" w:pos="4320"/>
        </w:tabs>
        <w:rPr>
          <w:szCs w:val="22"/>
        </w:rPr>
      </w:pPr>
      <w:r w:rsidRPr="00A62A6E">
        <w:rPr>
          <w:szCs w:val="22"/>
        </w:rPr>
        <w:t>a</w:t>
      </w:r>
      <w:r w:rsidR="002850C3">
        <w:rPr>
          <w:szCs w:val="22"/>
        </w:rPr>
        <w:t xml:space="preserve"> </w:t>
      </w:r>
      <w:r w:rsidR="00DE4B71">
        <w:rPr>
          <w:szCs w:val="22"/>
        </w:rPr>
        <w:t>hitelszerződés</w:t>
      </w:r>
      <w:r w:rsidR="00D56620">
        <w:rPr>
          <w:szCs w:val="22"/>
        </w:rPr>
        <w:t>ben</w:t>
      </w:r>
      <w:r w:rsidR="00DE4B71">
        <w:rPr>
          <w:szCs w:val="22"/>
        </w:rPr>
        <w:t>, illetve a készfizető kezességvállalási kérelemben megjelölt biztosítékok érvényesen nem jöttek létre</w:t>
      </w:r>
      <w:r w:rsidR="003036D5">
        <w:rPr>
          <w:szCs w:val="22"/>
        </w:rPr>
        <w:t>;</w:t>
      </w:r>
      <w:r w:rsidR="00DE4B71">
        <w:rPr>
          <w:szCs w:val="22"/>
        </w:rPr>
        <w:t xml:space="preserve"> </w:t>
      </w:r>
    </w:p>
    <w:p w14:paraId="026FC448" w14:textId="49EAA9D8" w:rsidR="007A57CF" w:rsidRPr="003B6D6C" w:rsidRDefault="00D56620" w:rsidP="00CE177D">
      <w:pPr>
        <w:pStyle w:val="Szvegtrzsbehzssal"/>
        <w:numPr>
          <w:ilvl w:val="0"/>
          <w:numId w:val="37"/>
        </w:numPr>
        <w:tabs>
          <w:tab w:val="left" w:pos="4320"/>
        </w:tabs>
        <w:rPr>
          <w:szCs w:val="22"/>
        </w:rPr>
      </w:pPr>
      <w:r>
        <w:rPr>
          <w:szCs w:val="22"/>
        </w:rPr>
        <w:t>a</w:t>
      </w:r>
      <w:r w:rsidR="00DE4B71">
        <w:rPr>
          <w:szCs w:val="22"/>
        </w:rPr>
        <w:t xml:space="preserve"> </w:t>
      </w:r>
      <w:r w:rsidR="002850C3">
        <w:rPr>
          <w:szCs w:val="22"/>
        </w:rPr>
        <w:t>hitelszerződésből eredő követelés</w:t>
      </w:r>
      <w:r>
        <w:rPr>
          <w:szCs w:val="22"/>
        </w:rPr>
        <w:t xml:space="preserve"> és </w:t>
      </w:r>
      <w:r w:rsidR="002850C3">
        <w:rPr>
          <w:szCs w:val="22"/>
        </w:rPr>
        <w:t>a</w:t>
      </w:r>
      <w:r w:rsidR="007A57CF" w:rsidRPr="00A62A6E">
        <w:rPr>
          <w:szCs w:val="22"/>
        </w:rPr>
        <w:t xml:space="preserve"> biztosítékok érvényesíthetősége érdekében a szükséges intézkedések megtételét a </w:t>
      </w:r>
      <w:r w:rsidR="00DB3F3E">
        <w:rPr>
          <w:szCs w:val="22"/>
        </w:rPr>
        <w:t>Bank</w:t>
      </w:r>
      <w:r w:rsidR="007A57CF" w:rsidRPr="00A62A6E">
        <w:rPr>
          <w:szCs w:val="22"/>
        </w:rPr>
        <w:t xml:space="preserve"> neki felróható módon elmulasztotta.</w:t>
      </w:r>
      <w:r w:rsidR="00192CEC">
        <w:rPr>
          <w:szCs w:val="22"/>
        </w:rPr>
        <w:t xml:space="preserve">  </w:t>
      </w:r>
    </w:p>
    <w:p w14:paraId="14C9BD66" w14:textId="1C1B6735" w:rsidR="007A57CF" w:rsidRDefault="007A57CF" w:rsidP="003B6D6C">
      <w:pPr>
        <w:pStyle w:val="Szvegtrzsbehzssal"/>
        <w:tabs>
          <w:tab w:val="left" w:pos="4320"/>
        </w:tabs>
        <w:rPr>
          <w:szCs w:val="22"/>
        </w:rPr>
      </w:pPr>
    </w:p>
    <w:p w14:paraId="62532C20" w14:textId="77777777" w:rsidR="006A3D01" w:rsidRPr="003B6D6C" w:rsidRDefault="006A3D01" w:rsidP="003B6D6C">
      <w:pPr>
        <w:pStyle w:val="Szvegtrzsbehzssal"/>
        <w:tabs>
          <w:tab w:val="left" w:pos="4320"/>
        </w:tabs>
        <w:rPr>
          <w:szCs w:val="22"/>
        </w:rPr>
      </w:pPr>
    </w:p>
    <w:p w14:paraId="2BE09FA5" w14:textId="4AFFA060" w:rsidR="00192CEC" w:rsidRDefault="00A45ABC" w:rsidP="006E2145">
      <w:pPr>
        <w:pStyle w:val="Szvegtrzsbehzssal"/>
        <w:tabs>
          <w:tab w:val="left" w:pos="4320"/>
        </w:tabs>
        <w:rPr>
          <w:szCs w:val="22"/>
        </w:rPr>
      </w:pPr>
      <w:r>
        <w:rPr>
          <w:szCs w:val="22"/>
        </w:rPr>
        <w:t>11</w:t>
      </w:r>
      <w:r w:rsidR="007A57CF" w:rsidRPr="00A62A6E">
        <w:rPr>
          <w:szCs w:val="22"/>
        </w:rPr>
        <w:t>.</w:t>
      </w:r>
      <w:r w:rsidR="00C64D1F" w:rsidRPr="00A62A6E">
        <w:rPr>
          <w:szCs w:val="22"/>
        </w:rPr>
        <w:t>2</w:t>
      </w:r>
      <w:r w:rsidR="007136D2" w:rsidRPr="00A62A6E">
        <w:rPr>
          <w:szCs w:val="22"/>
        </w:rPr>
        <w:t>.</w:t>
      </w:r>
      <w:r w:rsidR="007A57CF" w:rsidRPr="00A62A6E">
        <w:rPr>
          <w:szCs w:val="22"/>
        </w:rPr>
        <w:tab/>
      </w:r>
      <w:r w:rsidR="00192CEC">
        <w:rPr>
          <w:szCs w:val="22"/>
        </w:rPr>
        <w:t xml:space="preserve">A Bank </w:t>
      </w:r>
      <w:r w:rsidR="00B92C0C">
        <w:rPr>
          <w:szCs w:val="22"/>
        </w:rPr>
        <w:t>és a Garantiqa megállapodnak</w:t>
      </w:r>
      <w:r w:rsidR="00192CEC">
        <w:rPr>
          <w:szCs w:val="22"/>
        </w:rPr>
        <w:t xml:space="preserve">, hogy a Megállapodásokra </w:t>
      </w:r>
      <w:r w:rsidR="00484F19">
        <w:rPr>
          <w:szCs w:val="22"/>
        </w:rPr>
        <w:t>V</w:t>
      </w:r>
      <w:r w:rsidR="00192CEC">
        <w:rPr>
          <w:szCs w:val="22"/>
        </w:rPr>
        <w:t xml:space="preserve">onatkozó Üzletszabályzat 15. pontjában </w:t>
      </w:r>
      <w:r w:rsidR="005C3074">
        <w:rPr>
          <w:szCs w:val="22"/>
        </w:rPr>
        <w:t xml:space="preserve">(Követelések behajtása) </w:t>
      </w:r>
      <w:r w:rsidR="00192CEC">
        <w:rPr>
          <w:szCs w:val="22"/>
        </w:rPr>
        <w:t>foglalt rendelkezések alkalmazandók abban az esetben is, ha az Európai Bizottság az InvestEU Viszontgarancia Megállapodás alapján teljesített</w:t>
      </w:r>
      <w:r w:rsidR="007A2589">
        <w:rPr>
          <w:szCs w:val="22"/>
        </w:rPr>
        <w:t>.</w:t>
      </w:r>
      <w:r w:rsidR="00C62044">
        <w:rPr>
          <w:szCs w:val="22"/>
        </w:rPr>
        <w:t xml:space="preserve"> A </w:t>
      </w:r>
      <w:r w:rsidR="005C3074">
        <w:rPr>
          <w:szCs w:val="22"/>
        </w:rPr>
        <w:t>Garantiqa kijelenti, a Bank pedig tudomásul veszi és vállalja, hogy az InvestEU Viszontgarancia Megállapodás szerint</w:t>
      </w:r>
      <w:r w:rsidR="009D066A">
        <w:rPr>
          <w:szCs w:val="22"/>
        </w:rPr>
        <w:t xml:space="preserve"> a</w:t>
      </w:r>
      <w:r w:rsidR="005C3074">
        <w:rPr>
          <w:szCs w:val="22"/>
        </w:rPr>
        <w:t xml:space="preserve"> Garantiqa és </w:t>
      </w:r>
      <w:r w:rsidR="00484F19">
        <w:rPr>
          <w:szCs w:val="22"/>
        </w:rPr>
        <w:t xml:space="preserve">ennek megfelelően </w:t>
      </w:r>
      <w:r w:rsidR="005C3074">
        <w:rPr>
          <w:szCs w:val="22"/>
        </w:rPr>
        <w:t>a Bank olyan esetekben köteles</w:t>
      </w:r>
      <w:r w:rsidR="00484F19">
        <w:rPr>
          <w:szCs w:val="22"/>
        </w:rPr>
        <w:t xml:space="preserve"> </w:t>
      </w:r>
      <w:r w:rsidR="005C3074">
        <w:rPr>
          <w:szCs w:val="22"/>
        </w:rPr>
        <w:t xml:space="preserve">behajtási eljárásokat lefolytatni, amelyekben </w:t>
      </w:r>
      <w:r w:rsidR="005C3074" w:rsidRPr="007663F2">
        <w:rPr>
          <w:szCs w:val="22"/>
          <w:lang w:val="hu"/>
        </w:rPr>
        <w:t>a lehetséges behajtási eljárás várhatóan a behajtás költségeit meghaladó összegek behajtását eredményezi és ugyanolyan szakmai gondossággal, hatékonysággal, átláthatósággal és körültekintéssel</w:t>
      </w:r>
      <w:r w:rsidR="005C3074">
        <w:rPr>
          <w:szCs w:val="22"/>
          <w:lang w:val="hu"/>
        </w:rPr>
        <w:t xml:space="preserve"> jár el</w:t>
      </w:r>
      <w:r w:rsidR="005C3074" w:rsidRPr="007663F2">
        <w:rPr>
          <w:szCs w:val="22"/>
          <w:lang w:val="hu"/>
        </w:rPr>
        <w:t>, mint</w:t>
      </w:r>
      <w:r w:rsidR="005F19E2">
        <w:rPr>
          <w:szCs w:val="22"/>
          <w:lang w:val="hu"/>
        </w:rPr>
        <w:t xml:space="preserve"> a</w:t>
      </w:r>
      <w:r w:rsidR="005C3074" w:rsidRPr="007663F2">
        <w:rPr>
          <w:szCs w:val="22"/>
          <w:lang w:val="hu"/>
        </w:rPr>
        <w:t xml:space="preserve"> </w:t>
      </w:r>
      <w:r w:rsidR="005F19E2">
        <w:rPr>
          <w:szCs w:val="22"/>
          <w:lang w:val="hu"/>
        </w:rPr>
        <w:t>saját kockázatú hitelszerződései esetén.</w:t>
      </w:r>
      <w:r w:rsidR="005C3074">
        <w:rPr>
          <w:szCs w:val="22"/>
          <w:lang w:val="hu"/>
        </w:rPr>
        <w:t xml:space="preserve"> A követelések behajtási eljárásra vonatkozó további </w:t>
      </w:r>
      <w:r w:rsidR="00BF4BC8">
        <w:rPr>
          <w:szCs w:val="22"/>
          <w:lang w:val="hu"/>
        </w:rPr>
        <w:t>rendelkezéseket</w:t>
      </w:r>
      <w:r w:rsidR="005C3074">
        <w:rPr>
          <w:szCs w:val="22"/>
          <w:lang w:val="hu"/>
        </w:rPr>
        <w:t xml:space="preserve"> a</w:t>
      </w:r>
      <w:r w:rsidR="00BF4BC8">
        <w:rPr>
          <w:szCs w:val="22"/>
          <w:lang w:val="hu"/>
        </w:rPr>
        <w:t xml:space="preserve"> hitelszerződésekhez kapcsolódó</w:t>
      </w:r>
      <w:r w:rsidR="005C3074">
        <w:rPr>
          <w:szCs w:val="22"/>
          <w:lang w:val="hu"/>
        </w:rPr>
        <w:t xml:space="preserve"> készfizető kezességvállalási szerződés</w:t>
      </w:r>
      <w:r w:rsidR="00BF4BC8">
        <w:rPr>
          <w:szCs w:val="22"/>
          <w:lang w:val="hu"/>
        </w:rPr>
        <w:t>ek</w:t>
      </w:r>
      <w:r w:rsidR="005C3074">
        <w:rPr>
          <w:szCs w:val="22"/>
          <w:lang w:val="hu"/>
        </w:rPr>
        <w:t xml:space="preserve"> tartalmazz</w:t>
      </w:r>
      <w:r w:rsidR="00BF4BC8">
        <w:rPr>
          <w:szCs w:val="22"/>
          <w:lang w:val="hu"/>
        </w:rPr>
        <w:t>ák</w:t>
      </w:r>
      <w:r w:rsidR="005C3074">
        <w:rPr>
          <w:szCs w:val="22"/>
          <w:lang w:val="hu"/>
        </w:rPr>
        <w:t>.</w:t>
      </w:r>
    </w:p>
    <w:p w14:paraId="406666F1" w14:textId="77777777" w:rsidR="00286174" w:rsidRDefault="00286174" w:rsidP="00663441">
      <w:pPr>
        <w:pStyle w:val="Szvegtrzsbehzssal"/>
        <w:ind w:left="720" w:hanging="436"/>
        <w:rPr>
          <w:szCs w:val="22"/>
        </w:rPr>
      </w:pPr>
    </w:p>
    <w:p w14:paraId="625B6661" w14:textId="709232A8" w:rsidR="00F75216" w:rsidRDefault="00286174" w:rsidP="003B6D6C">
      <w:pPr>
        <w:pStyle w:val="Szvegtrzsbehzssal"/>
        <w:rPr>
          <w:szCs w:val="22"/>
        </w:rPr>
      </w:pPr>
      <w:r>
        <w:rPr>
          <w:szCs w:val="22"/>
        </w:rPr>
        <w:t>11.3.</w:t>
      </w:r>
      <w:r>
        <w:rPr>
          <w:szCs w:val="22"/>
        </w:rPr>
        <w:tab/>
      </w:r>
      <w:r w:rsidR="00B92C0C" w:rsidRPr="00A62A6E">
        <w:rPr>
          <w:szCs w:val="22"/>
        </w:rPr>
        <w:t xml:space="preserve">A </w:t>
      </w:r>
      <w:r w:rsidR="00B92C0C">
        <w:rPr>
          <w:szCs w:val="22"/>
        </w:rPr>
        <w:t>Bank</w:t>
      </w:r>
      <w:r w:rsidR="00B92C0C" w:rsidRPr="00A62A6E">
        <w:rPr>
          <w:szCs w:val="22"/>
        </w:rPr>
        <w:t xml:space="preserve"> vállalja, hogy előzetesen írásban felhatalmazást kér az Adóstól a tekintetben, hogy a Garantiqa az Adósról mindazon információt – ideértve a megkötött hitelszerződés tartalmát is - megismerhesse, amelyeket a </w:t>
      </w:r>
      <w:r w:rsidR="00B92C0C">
        <w:rPr>
          <w:szCs w:val="22"/>
        </w:rPr>
        <w:t>Bank</w:t>
      </w:r>
      <w:r w:rsidR="00B92C0C" w:rsidRPr="00A62A6E">
        <w:rPr>
          <w:szCs w:val="22"/>
        </w:rPr>
        <w:t xml:space="preserve"> – a Megállapodás végrehajtása érdekében – a Garantiqa rendelkezésére bocsát, továbbá beszerzi az Adós hozzájárulását ahhoz, hogy a Garantiqa a </w:t>
      </w:r>
      <w:r w:rsidR="00B92C0C">
        <w:rPr>
          <w:szCs w:val="22"/>
        </w:rPr>
        <w:t>Banko</w:t>
      </w:r>
      <w:r w:rsidR="00B92C0C" w:rsidRPr="00A62A6E">
        <w:rPr>
          <w:szCs w:val="22"/>
        </w:rPr>
        <w:t xml:space="preserve">t az Előzetes Információkérés (EIK) rendszerén keresztül a külön megállapodásban meghatározott adatokról tájékoztassa. Az EIK lekérdezéshez szükséges </w:t>
      </w:r>
      <w:r w:rsidR="00B92C0C">
        <w:rPr>
          <w:szCs w:val="22"/>
        </w:rPr>
        <w:t>termék</w:t>
      </w:r>
      <w:r w:rsidR="00B92C0C" w:rsidRPr="00A62A6E">
        <w:rPr>
          <w:szCs w:val="22"/>
        </w:rPr>
        <w:t>kód</w:t>
      </w:r>
      <w:r w:rsidR="00B92C0C">
        <w:rPr>
          <w:szCs w:val="22"/>
        </w:rPr>
        <w:t>okat a 3.1. pont tartalmazza.</w:t>
      </w:r>
      <w:r w:rsidR="007A2589">
        <w:rPr>
          <w:szCs w:val="22"/>
        </w:rPr>
        <w:t xml:space="preserve"> </w:t>
      </w:r>
      <w:r w:rsidR="007A57CF" w:rsidRPr="00A62A6E">
        <w:rPr>
          <w:szCs w:val="22"/>
        </w:rPr>
        <w:t xml:space="preserve">A </w:t>
      </w:r>
      <w:r w:rsidR="00DB3F3E">
        <w:rPr>
          <w:szCs w:val="22"/>
        </w:rPr>
        <w:t>Bank</w:t>
      </w:r>
      <w:r w:rsidR="007A57CF" w:rsidRPr="00A62A6E">
        <w:rPr>
          <w:szCs w:val="22"/>
        </w:rPr>
        <w:t xml:space="preserve"> kijelenti, hogy a </w:t>
      </w:r>
      <w:r w:rsidR="004D4E8B" w:rsidRPr="00DA7CED">
        <w:rPr>
          <w:szCs w:val="22"/>
        </w:rPr>
        <w:t>Garantiq</w:t>
      </w:r>
      <w:r w:rsidR="007A57CF" w:rsidRPr="00BE1181">
        <w:rPr>
          <w:szCs w:val="22"/>
        </w:rPr>
        <w:t>a</w:t>
      </w:r>
      <w:r w:rsidR="003B4591" w:rsidRPr="00BE1181">
        <w:rPr>
          <w:szCs w:val="22"/>
        </w:rPr>
        <w:t xml:space="preserve"> a</w:t>
      </w:r>
      <w:r w:rsidR="00975586" w:rsidRPr="00A62A6E">
        <w:rPr>
          <w:szCs w:val="22"/>
        </w:rPr>
        <w:t xml:space="preserve"> Megállapodásokra </w:t>
      </w:r>
      <w:r w:rsidR="00484F19">
        <w:rPr>
          <w:szCs w:val="22"/>
        </w:rPr>
        <w:t>V</w:t>
      </w:r>
      <w:r w:rsidR="00975586" w:rsidRPr="00A62A6E">
        <w:rPr>
          <w:szCs w:val="22"/>
        </w:rPr>
        <w:t>onatkozó</w:t>
      </w:r>
      <w:r w:rsidR="007A57CF" w:rsidRPr="00A62A6E">
        <w:rPr>
          <w:szCs w:val="22"/>
        </w:rPr>
        <w:t xml:space="preserve"> Üzletszabályzatát és Hirdetményét megismerte és elfogadta.</w:t>
      </w:r>
      <w:r w:rsidR="00031330" w:rsidRPr="00A62A6E">
        <w:rPr>
          <w:szCs w:val="22"/>
        </w:rPr>
        <w:t xml:space="preserve"> </w:t>
      </w:r>
      <w:r w:rsidR="007A57CF" w:rsidRPr="00A62A6E">
        <w:rPr>
          <w:szCs w:val="22"/>
        </w:rPr>
        <w:t xml:space="preserve">A </w:t>
      </w:r>
      <w:r w:rsidR="004D4E8B" w:rsidRPr="00A62A6E">
        <w:rPr>
          <w:szCs w:val="22"/>
        </w:rPr>
        <w:t xml:space="preserve">Garantiqa </w:t>
      </w:r>
      <w:r w:rsidR="007A57CF" w:rsidRPr="00A62A6E">
        <w:rPr>
          <w:szCs w:val="22"/>
        </w:rPr>
        <w:t xml:space="preserve">hatályos </w:t>
      </w:r>
      <w:r w:rsidR="008B55EC" w:rsidRPr="00A62A6E">
        <w:rPr>
          <w:szCs w:val="22"/>
        </w:rPr>
        <w:t xml:space="preserve">Megállapodásokra </w:t>
      </w:r>
      <w:r w:rsidR="00484F19">
        <w:rPr>
          <w:szCs w:val="22"/>
        </w:rPr>
        <w:t>V</w:t>
      </w:r>
      <w:r w:rsidR="008B55EC" w:rsidRPr="00A62A6E">
        <w:rPr>
          <w:szCs w:val="22"/>
        </w:rPr>
        <w:t xml:space="preserve">onatkozó </w:t>
      </w:r>
      <w:r w:rsidR="007A57CF" w:rsidRPr="00A62A6E">
        <w:rPr>
          <w:szCs w:val="22"/>
        </w:rPr>
        <w:t xml:space="preserve">Üzletszabályzata és Hirdetménye a </w:t>
      </w:r>
      <w:r w:rsidR="004D4E8B" w:rsidRPr="00A62A6E">
        <w:rPr>
          <w:szCs w:val="22"/>
        </w:rPr>
        <w:t xml:space="preserve">Garantiqa </w:t>
      </w:r>
      <w:r w:rsidR="007A57CF" w:rsidRPr="00A62A6E">
        <w:rPr>
          <w:szCs w:val="22"/>
        </w:rPr>
        <w:t xml:space="preserve">honlapján a www.garantiqa.hu címen megtalálható. </w:t>
      </w:r>
    </w:p>
    <w:p w14:paraId="3167751E" w14:textId="77777777" w:rsidR="0091349D" w:rsidRDefault="0091349D" w:rsidP="003B6D6C">
      <w:pPr>
        <w:pStyle w:val="Szvegtrzsbehzssal"/>
        <w:rPr>
          <w:szCs w:val="22"/>
        </w:rPr>
      </w:pPr>
    </w:p>
    <w:p w14:paraId="57B6A508" w14:textId="6C69FC0D" w:rsidR="007A57CF" w:rsidRPr="00A62A6E" w:rsidRDefault="00286174" w:rsidP="003B6D6C">
      <w:pPr>
        <w:pStyle w:val="Szvegtrzsbehzssal"/>
        <w:rPr>
          <w:szCs w:val="22"/>
        </w:rPr>
      </w:pPr>
      <w:r>
        <w:rPr>
          <w:szCs w:val="22"/>
        </w:rPr>
        <w:t>11.4.</w:t>
      </w:r>
      <w:r w:rsidR="007A57CF" w:rsidRPr="00A62A6E">
        <w:rPr>
          <w:szCs w:val="22"/>
        </w:rPr>
        <w:tab/>
        <w:t>A Felek kötelesek a Megállapodás tartama alatt a Megállapodás szerződésszerű teljesítése során együttműködni, a jogok gyakorlásához és a kötelezettségek teljesítéséhez szükséges információkat egymásnak a lehető legrövidebb idő alatt megadni.</w:t>
      </w:r>
    </w:p>
    <w:p w14:paraId="14E61979" w14:textId="77777777" w:rsidR="007A57CF" w:rsidRDefault="007A57CF" w:rsidP="003B6D6C">
      <w:pPr>
        <w:pStyle w:val="Szvegtrzsbehzssal"/>
        <w:rPr>
          <w:szCs w:val="22"/>
        </w:rPr>
      </w:pPr>
    </w:p>
    <w:p w14:paraId="5A6BEA35" w14:textId="157F8F9D" w:rsidR="007A57CF" w:rsidRPr="00A62A6E" w:rsidRDefault="00286174" w:rsidP="003B6D6C">
      <w:pPr>
        <w:pStyle w:val="Szvegtrzsbehzssal"/>
        <w:rPr>
          <w:szCs w:val="22"/>
        </w:rPr>
      </w:pPr>
      <w:r>
        <w:rPr>
          <w:szCs w:val="22"/>
        </w:rPr>
        <w:t>11.5.</w:t>
      </w:r>
      <w:r w:rsidR="007A57CF" w:rsidRPr="00A62A6E">
        <w:rPr>
          <w:szCs w:val="22"/>
        </w:rPr>
        <w:tab/>
        <w:t>A Felek elismerik, hogy a Megállapodás megkötése és végrehajtása során tudomásukra jutott minden tény, adat vagy információ, valamint az alkalmazott módszerek banktitkot</w:t>
      </w:r>
      <w:r w:rsidR="0087291B" w:rsidRPr="00A62A6E">
        <w:rPr>
          <w:szCs w:val="22"/>
        </w:rPr>
        <w:t>,</w:t>
      </w:r>
      <w:r w:rsidR="007A57CF" w:rsidRPr="00A62A6E">
        <w:rPr>
          <w:szCs w:val="22"/>
        </w:rPr>
        <w:t xml:space="preserve"> illetve üzleti titkot képeznek, amelyeket a jogszabályi keretek között kötelesek megtartani.</w:t>
      </w:r>
    </w:p>
    <w:p w14:paraId="340039EE" w14:textId="77777777" w:rsidR="0091349D" w:rsidRPr="00A62A6E" w:rsidRDefault="0091349D" w:rsidP="00233E09">
      <w:pPr>
        <w:pStyle w:val="Szvegtrzsbehzssal"/>
        <w:ind w:left="720" w:hanging="720"/>
        <w:jc w:val="center"/>
        <w:rPr>
          <w:szCs w:val="22"/>
          <w:lang w:eastAsia="en-US"/>
        </w:rPr>
      </w:pPr>
    </w:p>
    <w:p w14:paraId="3D22020B" w14:textId="7A69BA37" w:rsidR="00286174" w:rsidRDefault="00286174" w:rsidP="00A936F8">
      <w:pPr>
        <w:rPr>
          <w:szCs w:val="22"/>
        </w:rPr>
      </w:pPr>
    </w:p>
    <w:p w14:paraId="4519BA27" w14:textId="77777777" w:rsidR="00F61EE6" w:rsidRPr="00A62A6E" w:rsidRDefault="00F61EE6" w:rsidP="00A936F8">
      <w:pPr>
        <w:rPr>
          <w:szCs w:val="22"/>
        </w:rPr>
      </w:pPr>
    </w:p>
    <w:p w14:paraId="6018389A" w14:textId="39EF6577" w:rsidR="00455FD0" w:rsidRDefault="00455FD0" w:rsidP="005B361B">
      <w:pPr>
        <w:pStyle w:val="Cmsor1"/>
        <w:numPr>
          <w:ilvl w:val="0"/>
          <w:numId w:val="2"/>
        </w:numPr>
        <w:tabs>
          <w:tab w:val="left" w:pos="1080"/>
        </w:tabs>
        <w:rPr>
          <w:rFonts w:cs="Arial"/>
          <w:sz w:val="22"/>
          <w:szCs w:val="22"/>
        </w:rPr>
      </w:pPr>
      <w:r>
        <w:rPr>
          <w:rFonts w:cs="Arial"/>
          <w:sz w:val="22"/>
          <w:szCs w:val="22"/>
        </w:rPr>
        <w:t>A készfizető kezességvállaláshoz kapcsolódó díjak</w:t>
      </w:r>
    </w:p>
    <w:p w14:paraId="53FB955A" w14:textId="2BD0C518" w:rsidR="00455FD0" w:rsidRDefault="00455FD0" w:rsidP="00E86611">
      <w:pPr>
        <w:pStyle w:val="Cmsor1"/>
        <w:tabs>
          <w:tab w:val="left" w:pos="1080"/>
        </w:tabs>
        <w:ind w:left="360"/>
        <w:rPr>
          <w:rFonts w:cs="Arial"/>
          <w:sz w:val="22"/>
          <w:szCs w:val="22"/>
        </w:rPr>
      </w:pPr>
    </w:p>
    <w:p w14:paraId="0325F673" w14:textId="77777777" w:rsidR="006A3D01" w:rsidRPr="00D24234" w:rsidRDefault="006A3D01" w:rsidP="00D24234"/>
    <w:p w14:paraId="17C21ED5" w14:textId="33AE4B9F" w:rsidR="00455FD0" w:rsidRDefault="00455FD0" w:rsidP="00E86611">
      <w:pPr>
        <w:pStyle w:val="Cmsor1"/>
        <w:tabs>
          <w:tab w:val="left" w:pos="1080"/>
        </w:tabs>
        <w:ind w:left="360"/>
      </w:pPr>
      <w:r w:rsidRPr="00E86611">
        <w:rPr>
          <w:rFonts w:cs="Arial"/>
          <w:b w:val="0"/>
          <w:sz w:val="22"/>
          <w:szCs w:val="22"/>
        </w:rPr>
        <w:t>A készfizető kezességvállalás</w:t>
      </w:r>
      <w:r>
        <w:rPr>
          <w:rFonts w:cs="Arial"/>
          <w:b w:val="0"/>
          <w:sz w:val="22"/>
          <w:szCs w:val="22"/>
        </w:rPr>
        <w:t xml:space="preserve">hoz kapcsolódóan a Bankot terhelő fizetési kötelezettségre vonatkozó rendelkezéseket </w:t>
      </w:r>
      <w:r w:rsidRPr="00E86611">
        <w:rPr>
          <w:rFonts w:cs="Arial"/>
          <w:b w:val="0"/>
          <w:sz w:val="22"/>
          <w:szCs w:val="22"/>
        </w:rPr>
        <w:t xml:space="preserve">a Megállapodásokra </w:t>
      </w:r>
      <w:r w:rsidR="00D07B05">
        <w:rPr>
          <w:rFonts w:cs="Arial"/>
          <w:b w:val="0"/>
          <w:sz w:val="22"/>
          <w:szCs w:val="22"/>
        </w:rPr>
        <w:t>V</w:t>
      </w:r>
      <w:r w:rsidRPr="00E86611">
        <w:rPr>
          <w:rFonts w:cs="Arial"/>
          <w:b w:val="0"/>
          <w:sz w:val="22"/>
          <w:szCs w:val="22"/>
        </w:rPr>
        <w:t xml:space="preserve">onatkozó </w:t>
      </w:r>
      <w:r>
        <w:rPr>
          <w:rFonts w:cs="Arial"/>
          <w:b w:val="0"/>
          <w:sz w:val="22"/>
          <w:szCs w:val="22"/>
        </w:rPr>
        <w:t>Ü</w:t>
      </w:r>
      <w:r w:rsidRPr="00E86611">
        <w:rPr>
          <w:rFonts w:cs="Arial"/>
          <w:b w:val="0"/>
          <w:sz w:val="22"/>
          <w:szCs w:val="22"/>
        </w:rPr>
        <w:t xml:space="preserve">zletszabályzat, valamint a </w:t>
      </w:r>
      <w:r>
        <w:rPr>
          <w:rFonts w:cs="Arial"/>
          <w:b w:val="0"/>
          <w:sz w:val="22"/>
          <w:szCs w:val="22"/>
        </w:rPr>
        <w:t xml:space="preserve">Garantiqa </w:t>
      </w:r>
      <w:r w:rsidRPr="00E86611">
        <w:rPr>
          <w:rFonts w:cs="Arial"/>
          <w:b w:val="0"/>
          <w:sz w:val="22"/>
          <w:szCs w:val="22"/>
        </w:rPr>
        <w:t>Hirdetmény</w:t>
      </w:r>
      <w:r>
        <w:rPr>
          <w:rFonts w:cs="Arial"/>
          <w:b w:val="0"/>
          <w:sz w:val="22"/>
          <w:szCs w:val="22"/>
        </w:rPr>
        <w:t xml:space="preserve">e tartalmazza. </w:t>
      </w:r>
    </w:p>
    <w:p w14:paraId="1BC417D3" w14:textId="17D21CE0" w:rsidR="00455FD0" w:rsidRDefault="00455FD0" w:rsidP="00E86611"/>
    <w:p w14:paraId="72AA6FF3" w14:textId="77777777" w:rsidR="00286174" w:rsidRDefault="00286174" w:rsidP="00E86611"/>
    <w:p w14:paraId="65250CD1" w14:textId="77777777" w:rsidR="00286174" w:rsidRPr="00E86611" w:rsidRDefault="00286174" w:rsidP="00E86611"/>
    <w:p w14:paraId="271B960E" w14:textId="623C1983" w:rsidR="005B361B" w:rsidRDefault="005B361B" w:rsidP="005B361B">
      <w:pPr>
        <w:pStyle w:val="Cmsor1"/>
        <w:numPr>
          <w:ilvl w:val="0"/>
          <w:numId w:val="2"/>
        </w:numPr>
        <w:tabs>
          <w:tab w:val="left" w:pos="1080"/>
        </w:tabs>
        <w:rPr>
          <w:rFonts w:cs="Arial"/>
          <w:sz w:val="22"/>
          <w:szCs w:val="22"/>
        </w:rPr>
      </w:pPr>
      <w:r>
        <w:rPr>
          <w:rFonts w:cs="Arial"/>
          <w:sz w:val="22"/>
          <w:szCs w:val="22"/>
        </w:rPr>
        <w:t>Elektronikus kapcsolat</w:t>
      </w:r>
    </w:p>
    <w:p w14:paraId="36ABA509" w14:textId="77777777" w:rsidR="00286174" w:rsidRPr="003B6D6C" w:rsidRDefault="00286174" w:rsidP="003B6D6C"/>
    <w:p w14:paraId="6BF83042" w14:textId="77777777" w:rsidR="005B361B" w:rsidRDefault="005B361B" w:rsidP="00E86611">
      <w:pPr>
        <w:pStyle w:val="Cmsor1"/>
        <w:tabs>
          <w:tab w:val="left" w:pos="1080"/>
        </w:tabs>
        <w:ind w:left="360"/>
        <w:rPr>
          <w:rFonts w:cs="Arial"/>
          <w:sz w:val="22"/>
          <w:szCs w:val="22"/>
        </w:rPr>
      </w:pPr>
    </w:p>
    <w:p w14:paraId="533AB067" w14:textId="6F5F085C" w:rsidR="005B361B" w:rsidRPr="00286174" w:rsidRDefault="00286174" w:rsidP="003B6D6C">
      <w:pPr>
        <w:pStyle w:val="Szvegtrzsbehzssal"/>
        <w:rPr>
          <w:szCs w:val="22"/>
        </w:rPr>
      </w:pPr>
      <w:r>
        <w:rPr>
          <w:szCs w:val="22"/>
        </w:rPr>
        <w:t>13.1.</w:t>
      </w:r>
      <w:r>
        <w:rPr>
          <w:szCs w:val="22"/>
        </w:rPr>
        <w:tab/>
      </w:r>
      <w:r w:rsidR="005B361B" w:rsidRPr="00286174">
        <w:rPr>
          <w:szCs w:val="22"/>
        </w:rPr>
        <w:t xml:space="preserve">A </w:t>
      </w:r>
      <w:r w:rsidR="005B361B" w:rsidRPr="003B6D6C">
        <w:rPr>
          <w:szCs w:val="22"/>
        </w:rPr>
        <w:t xml:space="preserve">Garantiqa InvestEU Garanciaprogram esetén a készfizető kezességvállalási kérelem benyújtására </w:t>
      </w:r>
      <w:r w:rsidR="005B361B" w:rsidRPr="00286174">
        <w:rPr>
          <w:szCs w:val="22"/>
        </w:rPr>
        <w:t>a Garantiqa Ügyfélkapu keretei között elérhető eKérelem alkalm</w:t>
      </w:r>
      <w:r w:rsidRPr="00286174">
        <w:rPr>
          <w:szCs w:val="22"/>
        </w:rPr>
        <w:t>a</w:t>
      </w:r>
      <w:r w:rsidR="005B361B" w:rsidRPr="00286174">
        <w:rPr>
          <w:szCs w:val="22"/>
        </w:rPr>
        <w:t xml:space="preserve">zás </w:t>
      </w:r>
      <w:r w:rsidRPr="00286174">
        <w:rPr>
          <w:szCs w:val="22"/>
        </w:rPr>
        <w:t xml:space="preserve">használatával kerül sor, </w:t>
      </w:r>
      <w:r w:rsidR="005B361B" w:rsidRPr="00286174">
        <w:rPr>
          <w:szCs w:val="22"/>
        </w:rPr>
        <w:t xml:space="preserve">amelyre vonatkozó rendelkezéseket a Bank és a Garantiqa között megkötött Ügyfélkapu megállapodás </w:t>
      </w:r>
      <w:r w:rsidR="00B92C0C">
        <w:rPr>
          <w:szCs w:val="22"/>
        </w:rPr>
        <w:t xml:space="preserve">és a vonatkozó Felhasználói kézikönyv </w:t>
      </w:r>
      <w:r w:rsidR="005B361B" w:rsidRPr="00286174">
        <w:rPr>
          <w:szCs w:val="22"/>
        </w:rPr>
        <w:t xml:space="preserve">tartalmazza. </w:t>
      </w:r>
    </w:p>
    <w:p w14:paraId="0D8E46BF" w14:textId="77777777" w:rsidR="005B361B" w:rsidRPr="0057122C" w:rsidRDefault="005B361B" w:rsidP="005B361B">
      <w:pPr>
        <w:pStyle w:val="Listaszerbekezds"/>
        <w:ind w:left="567"/>
        <w:jc w:val="both"/>
        <w:rPr>
          <w:rFonts w:ascii="Arial" w:hAnsi="Arial" w:cs="Arial"/>
          <w:sz w:val="22"/>
          <w:szCs w:val="22"/>
        </w:rPr>
      </w:pPr>
    </w:p>
    <w:p w14:paraId="7EB2B3BA" w14:textId="0A6701F5" w:rsidR="005B361B" w:rsidRPr="00286174" w:rsidRDefault="00286174" w:rsidP="003B6D6C">
      <w:pPr>
        <w:pStyle w:val="Szvegtrzsbehzssal"/>
        <w:rPr>
          <w:szCs w:val="22"/>
        </w:rPr>
      </w:pPr>
      <w:r>
        <w:rPr>
          <w:szCs w:val="22"/>
        </w:rPr>
        <w:t>13.2.</w:t>
      </w:r>
      <w:r>
        <w:rPr>
          <w:szCs w:val="22"/>
        </w:rPr>
        <w:tab/>
      </w:r>
      <w:r w:rsidR="005B361B" w:rsidRPr="00286174">
        <w:rPr>
          <w:szCs w:val="22"/>
        </w:rPr>
        <w:t xml:space="preserve">A Garantiqa kijelenti és a </w:t>
      </w:r>
      <w:r w:rsidR="00C719F0" w:rsidRPr="00286174">
        <w:rPr>
          <w:szCs w:val="22"/>
        </w:rPr>
        <w:t>Bank</w:t>
      </w:r>
      <w:r w:rsidR="005B361B" w:rsidRPr="00286174">
        <w:rPr>
          <w:szCs w:val="22"/>
        </w:rPr>
        <w:t xml:space="preserve"> tudomásul veszi, hogy </w:t>
      </w:r>
      <w:r w:rsidR="00C719F0" w:rsidRPr="00286174">
        <w:rPr>
          <w:szCs w:val="22"/>
        </w:rPr>
        <w:t>kizárólag</w:t>
      </w:r>
      <w:r w:rsidR="005B361B" w:rsidRPr="00286174">
        <w:rPr>
          <w:szCs w:val="22"/>
        </w:rPr>
        <w:t xml:space="preserve"> </w:t>
      </w:r>
      <w:r w:rsidR="00EC2E5E">
        <w:rPr>
          <w:szCs w:val="22"/>
        </w:rPr>
        <w:t>a</w:t>
      </w:r>
      <w:r w:rsidR="00C719F0" w:rsidRPr="00286174">
        <w:rPr>
          <w:szCs w:val="22"/>
        </w:rPr>
        <w:t xml:space="preserve">z eKérelem </w:t>
      </w:r>
      <w:r w:rsidR="005B361B" w:rsidRPr="00286174">
        <w:rPr>
          <w:szCs w:val="22"/>
        </w:rPr>
        <w:t>alkalmazáso</w:t>
      </w:r>
      <w:r w:rsidR="00C719F0" w:rsidRPr="00286174">
        <w:rPr>
          <w:szCs w:val="22"/>
        </w:rPr>
        <w:t>n</w:t>
      </w:r>
      <w:r w:rsidR="005B361B" w:rsidRPr="00286174">
        <w:rPr>
          <w:szCs w:val="22"/>
        </w:rPr>
        <w:t xml:space="preserve"> keresztül </w:t>
      </w:r>
      <w:r w:rsidR="00C719F0" w:rsidRPr="00286174">
        <w:rPr>
          <w:szCs w:val="22"/>
        </w:rPr>
        <w:t>nyújtható be készfizető kezességvállalási kérelem</w:t>
      </w:r>
      <w:r w:rsidR="005B361B" w:rsidRPr="00286174">
        <w:rPr>
          <w:szCs w:val="22"/>
        </w:rPr>
        <w:t>, így, ha e</w:t>
      </w:r>
      <w:r w:rsidR="00EC2E5E">
        <w:rPr>
          <w:szCs w:val="22"/>
        </w:rPr>
        <w:t xml:space="preserve">zen alkalmazás </w:t>
      </w:r>
      <w:r w:rsidR="005B361B" w:rsidRPr="00286174">
        <w:rPr>
          <w:szCs w:val="22"/>
        </w:rPr>
        <w:t xml:space="preserve">nem működik </w:t>
      </w:r>
      <w:proofErr w:type="spellStart"/>
      <w:r w:rsidR="005B361B" w:rsidRPr="00286174">
        <w:rPr>
          <w:szCs w:val="22"/>
        </w:rPr>
        <w:t>rendeltetésszerűen</w:t>
      </w:r>
      <w:proofErr w:type="spellEnd"/>
      <w:r w:rsidR="005B361B" w:rsidRPr="00286174">
        <w:rPr>
          <w:szCs w:val="22"/>
        </w:rPr>
        <w:t xml:space="preserve">, a készfizető kezességvállalási kérelmek benyújtására a </w:t>
      </w:r>
      <w:r w:rsidRPr="00286174">
        <w:rPr>
          <w:szCs w:val="22"/>
        </w:rPr>
        <w:t>13.3.</w:t>
      </w:r>
      <w:r w:rsidR="005B361B" w:rsidRPr="00286174">
        <w:rPr>
          <w:szCs w:val="22"/>
        </w:rPr>
        <w:t xml:space="preserve"> pontban foglaltak alapján van lehetőség.</w:t>
      </w:r>
    </w:p>
    <w:p w14:paraId="28A5D46B" w14:textId="77777777" w:rsidR="005B361B" w:rsidRPr="00F66757" w:rsidRDefault="005B361B" w:rsidP="003B6D6C">
      <w:pPr>
        <w:pStyle w:val="Szvegtrzsbehzssal"/>
        <w:rPr>
          <w:szCs w:val="22"/>
        </w:rPr>
      </w:pPr>
    </w:p>
    <w:p w14:paraId="7CD2CB6F" w14:textId="4314CD12" w:rsidR="005B361B" w:rsidRPr="00F66757" w:rsidRDefault="00286174" w:rsidP="003B6D6C">
      <w:pPr>
        <w:pStyle w:val="Szvegtrzsbehzssal"/>
        <w:rPr>
          <w:szCs w:val="22"/>
        </w:rPr>
      </w:pPr>
      <w:r>
        <w:rPr>
          <w:szCs w:val="22"/>
        </w:rPr>
        <w:t>13.3.</w:t>
      </w:r>
      <w:r>
        <w:rPr>
          <w:szCs w:val="22"/>
        </w:rPr>
        <w:tab/>
      </w:r>
      <w:r w:rsidR="005B361B" w:rsidRPr="00F66757">
        <w:rPr>
          <w:szCs w:val="22"/>
        </w:rPr>
        <w:t xml:space="preserve">A Felek </w:t>
      </w:r>
      <w:r w:rsidR="005B361B" w:rsidRPr="003B6D6C">
        <w:rPr>
          <w:szCs w:val="22"/>
        </w:rPr>
        <w:t>megállapodnak</w:t>
      </w:r>
      <w:r w:rsidR="005B361B" w:rsidRPr="00F66757">
        <w:rPr>
          <w:szCs w:val="22"/>
        </w:rPr>
        <w:t xml:space="preserve">, ha az elektronikus kapcsolattartás bármilyen okból megszakad, a Felek minden szükséges intézkedést megtesznek annak érdekében, hogy azt haladéktalanul helyreállítsák. Ha azonban erre 5 </w:t>
      </w:r>
      <w:r w:rsidR="00484F19">
        <w:rPr>
          <w:szCs w:val="22"/>
        </w:rPr>
        <w:t xml:space="preserve">(öt) </w:t>
      </w:r>
      <w:r w:rsidR="005B361B" w:rsidRPr="00F66757">
        <w:rPr>
          <w:szCs w:val="22"/>
        </w:rPr>
        <w:t xml:space="preserve">munkanapon belül nem kerül sor, a Felek haladéktalanul tárgyalásokat kezdeményeznek az elektronikus úton történő kapcsolattartás helyreállítása érdekében szükséges feltételmódosításokról és az átmeneti időben alkalmazandó eljárási rendről. Az elektronikus kapcsolat fenti - 5 </w:t>
      </w:r>
      <w:r w:rsidR="00484F19">
        <w:rPr>
          <w:szCs w:val="22"/>
        </w:rPr>
        <w:t xml:space="preserve">(öt) </w:t>
      </w:r>
      <w:r w:rsidR="005B361B" w:rsidRPr="00F66757">
        <w:rPr>
          <w:szCs w:val="22"/>
        </w:rPr>
        <w:t xml:space="preserve">munkanapig tartó szünetelése alatt - a készfizető kezességvállalási kérelmek benyújtására nincs lehetőség. </w:t>
      </w:r>
    </w:p>
    <w:p w14:paraId="18F285F3" w14:textId="070752D9" w:rsidR="005B361B" w:rsidRDefault="005B361B" w:rsidP="00E86611">
      <w:pPr>
        <w:pStyle w:val="Listaszerbekezds"/>
        <w:rPr>
          <w:rFonts w:ascii="Arial" w:hAnsi="Arial" w:cs="Arial"/>
          <w:sz w:val="22"/>
          <w:szCs w:val="22"/>
        </w:rPr>
      </w:pPr>
    </w:p>
    <w:p w14:paraId="3F01F8CB" w14:textId="49B252CC" w:rsidR="00F61EE6" w:rsidRDefault="00F61EE6" w:rsidP="00E86611">
      <w:pPr>
        <w:pStyle w:val="Listaszerbekezds"/>
        <w:rPr>
          <w:rFonts w:ascii="Arial" w:hAnsi="Arial" w:cs="Arial"/>
          <w:sz w:val="22"/>
          <w:szCs w:val="22"/>
        </w:rPr>
      </w:pPr>
    </w:p>
    <w:p w14:paraId="591F27C9" w14:textId="77777777" w:rsidR="00F61EE6" w:rsidRPr="00E86611" w:rsidRDefault="00F61EE6" w:rsidP="00E86611">
      <w:pPr>
        <w:pStyle w:val="Listaszerbekezds"/>
        <w:rPr>
          <w:rFonts w:ascii="Arial" w:hAnsi="Arial" w:cs="Arial"/>
          <w:sz w:val="22"/>
          <w:szCs w:val="22"/>
        </w:rPr>
      </w:pPr>
    </w:p>
    <w:p w14:paraId="0DDB1E32" w14:textId="096F40FF" w:rsidR="007A57CF" w:rsidRDefault="006E2145" w:rsidP="00E86611">
      <w:pPr>
        <w:pStyle w:val="Cmsor1"/>
        <w:numPr>
          <w:ilvl w:val="0"/>
          <w:numId w:val="2"/>
        </w:numPr>
        <w:tabs>
          <w:tab w:val="left" w:pos="1080"/>
        </w:tabs>
        <w:rPr>
          <w:rFonts w:cs="Arial"/>
          <w:sz w:val="22"/>
          <w:szCs w:val="22"/>
        </w:rPr>
      </w:pPr>
      <w:r>
        <w:rPr>
          <w:rFonts w:cs="Arial"/>
          <w:sz w:val="22"/>
          <w:szCs w:val="22"/>
        </w:rPr>
        <w:t xml:space="preserve">  </w:t>
      </w:r>
      <w:r w:rsidR="007A57CF" w:rsidRPr="00A62A6E">
        <w:rPr>
          <w:rFonts w:cs="Arial"/>
          <w:sz w:val="22"/>
          <w:szCs w:val="22"/>
        </w:rPr>
        <w:t>Záró rendelkezések</w:t>
      </w:r>
    </w:p>
    <w:p w14:paraId="6054BA04" w14:textId="77777777" w:rsidR="00444387" w:rsidRPr="00C51674" w:rsidRDefault="00444387" w:rsidP="00C51674"/>
    <w:p w14:paraId="2A221A0A" w14:textId="77777777" w:rsidR="00FA5BC0" w:rsidRDefault="00FA5BC0" w:rsidP="003B6D6C">
      <w:pPr>
        <w:pStyle w:val="Szvegtrzsbehzssal"/>
        <w:rPr>
          <w:szCs w:val="22"/>
        </w:rPr>
      </w:pPr>
    </w:p>
    <w:p w14:paraId="5D271837" w14:textId="40B569EB" w:rsidR="00286174" w:rsidRDefault="00286174" w:rsidP="00286174">
      <w:pPr>
        <w:pStyle w:val="Szvegtrzsbehzssal"/>
        <w:rPr>
          <w:szCs w:val="22"/>
        </w:rPr>
      </w:pPr>
      <w:r>
        <w:rPr>
          <w:szCs w:val="22"/>
        </w:rPr>
        <w:t>14</w:t>
      </w:r>
      <w:r w:rsidR="00C91614" w:rsidRPr="00F2661C">
        <w:rPr>
          <w:szCs w:val="22"/>
        </w:rPr>
        <w:t>.1</w:t>
      </w:r>
      <w:r>
        <w:rPr>
          <w:szCs w:val="22"/>
        </w:rPr>
        <w:t>.</w:t>
      </w:r>
      <w:r>
        <w:rPr>
          <w:szCs w:val="22"/>
        </w:rPr>
        <w:tab/>
        <w:t>A Megállapodásban nem szabályozott kérdésekben a Megállapodásokra Vonatkozó Üzletszabályzat és a Garantiqa Hirdetményének a rendelkezéseit kell alkalmazni.</w:t>
      </w:r>
    </w:p>
    <w:p w14:paraId="60416E0B" w14:textId="4D0D5269" w:rsidR="00286174" w:rsidRPr="00E03765" w:rsidRDefault="00830086" w:rsidP="003B6D6C">
      <w:pPr>
        <w:pStyle w:val="Szvegtrzsbehzssal"/>
        <w:rPr>
          <w:szCs w:val="22"/>
        </w:rPr>
      </w:pPr>
      <w:r>
        <w:rPr>
          <w:szCs w:val="22"/>
        </w:rPr>
        <w:t xml:space="preserve"> </w:t>
      </w:r>
    </w:p>
    <w:p w14:paraId="2F713BCA" w14:textId="4BB85898" w:rsidR="006920B8" w:rsidRDefault="00286174" w:rsidP="003B6D6C">
      <w:pPr>
        <w:pStyle w:val="Szvegtrzsbehzssal"/>
        <w:rPr>
          <w:szCs w:val="22"/>
        </w:rPr>
      </w:pPr>
      <w:bookmarkStart w:id="6" w:name="_Hlk111730837"/>
      <w:r>
        <w:rPr>
          <w:szCs w:val="22"/>
        </w:rPr>
        <w:t>14.2</w:t>
      </w:r>
      <w:r w:rsidR="006920B8" w:rsidRPr="00C51674">
        <w:rPr>
          <w:szCs w:val="22"/>
        </w:rPr>
        <w:t xml:space="preserve">. </w:t>
      </w:r>
      <w:r w:rsidRPr="001E7C7B">
        <w:rPr>
          <w:szCs w:val="22"/>
        </w:rPr>
        <w:t>A Felek megállapítják, hogy a</w:t>
      </w:r>
      <w:r w:rsidRPr="00E03765">
        <w:rPr>
          <w:szCs w:val="22"/>
        </w:rPr>
        <w:t xml:space="preserve"> </w:t>
      </w:r>
      <w:r w:rsidRPr="001E7C7B">
        <w:rPr>
          <w:szCs w:val="22"/>
        </w:rPr>
        <w:t xml:space="preserve">Megállapodás mindkét </w:t>
      </w:r>
      <w:r w:rsidR="00EC2E5E">
        <w:rPr>
          <w:szCs w:val="22"/>
        </w:rPr>
        <w:t>F</w:t>
      </w:r>
      <w:r w:rsidRPr="001E7C7B">
        <w:rPr>
          <w:szCs w:val="22"/>
        </w:rPr>
        <w:t xml:space="preserve">él által történő aláírása napján </w:t>
      </w:r>
      <w:r>
        <w:rPr>
          <w:szCs w:val="22"/>
        </w:rPr>
        <w:t>lép hatályba.</w:t>
      </w:r>
      <w:r w:rsidR="00EC2E5E">
        <w:rPr>
          <w:szCs w:val="22"/>
        </w:rPr>
        <w:t xml:space="preserve"> </w:t>
      </w:r>
      <w:r w:rsidR="006920B8" w:rsidRPr="00C51674">
        <w:rPr>
          <w:szCs w:val="22"/>
        </w:rPr>
        <w:t xml:space="preserve">A </w:t>
      </w:r>
      <w:r w:rsidR="00830086">
        <w:rPr>
          <w:szCs w:val="22"/>
        </w:rPr>
        <w:t xml:space="preserve">Felek a </w:t>
      </w:r>
      <w:r w:rsidR="006920B8" w:rsidRPr="00C51674">
        <w:rPr>
          <w:szCs w:val="22"/>
        </w:rPr>
        <w:t>Megállapodás</w:t>
      </w:r>
      <w:r w:rsidR="00830086">
        <w:rPr>
          <w:szCs w:val="22"/>
        </w:rPr>
        <w:t xml:space="preserve">t </w:t>
      </w:r>
      <w:r w:rsidR="00EC2E5E">
        <w:rPr>
          <w:szCs w:val="22"/>
        </w:rPr>
        <w:t>-</w:t>
      </w:r>
      <w:r w:rsidR="00830086">
        <w:rPr>
          <w:szCs w:val="22"/>
        </w:rPr>
        <w:t xml:space="preserve"> </w:t>
      </w:r>
      <w:r w:rsidR="0097760C" w:rsidRPr="00C51674">
        <w:rPr>
          <w:szCs w:val="22"/>
        </w:rPr>
        <w:t xml:space="preserve">az 1. pontban foglaltakat is figyelembe véve - </w:t>
      </w:r>
      <w:r w:rsidR="006920B8" w:rsidRPr="00C51674">
        <w:rPr>
          <w:szCs w:val="22"/>
        </w:rPr>
        <w:t>határozatlan időre kötik</w:t>
      </w:r>
      <w:r w:rsidR="00C719F0">
        <w:rPr>
          <w:szCs w:val="22"/>
        </w:rPr>
        <w:t xml:space="preserve"> és mindaddig hatályban marad, ameddig a Megállapodásból, vagy a Megállapodás alapján megkötött készfizető kezességvállalási szerződésekből eredően – ideértve a követelések érvényesítését is – a Feleknek jogai vagy kötelezettségei keletkezhetnek. </w:t>
      </w:r>
      <w:r w:rsidR="0097760C" w:rsidRPr="00C51674">
        <w:rPr>
          <w:szCs w:val="22"/>
        </w:rPr>
        <w:t xml:space="preserve"> </w:t>
      </w:r>
    </w:p>
    <w:p w14:paraId="27C379FA" w14:textId="77777777" w:rsidR="00CC7380" w:rsidRPr="00B62F1C" w:rsidRDefault="00CC7380" w:rsidP="003B6D6C">
      <w:pPr>
        <w:pStyle w:val="Szvegtrzsbehzssal"/>
        <w:rPr>
          <w:szCs w:val="22"/>
        </w:rPr>
      </w:pPr>
    </w:p>
    <w:bookmarkEnd w:id="6"/>
    <w:p w14:paraId="70347D9E" w14:textId="6C507190" w:rsidR="008746D5" w:rsidRDefault="00286174" w:rsidP="003B6D6C">
      <w:pPr>
        <w:pStyle w:val="Szvegtrzsbehzssal"/>
        <w:rPr>
          <w:szCs w:val="22"/>
        </w:rPr>
      </w:pPr>
      <w:r>
        <w:rPr>
          <w:szCs w:val="22"/>
        </w:rPr>
        <w:t>14.3.</w:t>
      </w:r>
      <w:r>
        <w:rPr>
          <w:szCs w:val="22"/>
        </w:rPr>
        <w:tab/>
      </w:r>
      <w:r w:rsidR="00DE6EC9" w:rsidRPr="00E86611">
        <w:rPr>
          <w:szCs w:val="22"/>
        </w:rPr>
        <w:t xml:space="preserve">A Megállapodás készült egymással teljesen azonos szövegű 4 eredeti példányban, amelyek mindegyikét – elolvasás és értelmezés után – mint akaratukkal mindenben megegyezőt a Felek képviselői az alulírott helyen és napon aláírták. </w:t>
      </w:r>
    </w:p>
    <w:p w14:paraId="5995B7DA" w14:textId="5B7CA671" w:rsidR="00C719F0" w:rsidRDefault="00C719F0" w:rsidP="003B6D6C">
      <w:pPr>
        <w:pStyle w:val="Szvegtrzsbehzssal"/>
        <w:rPr>
          <w:szCs w:val="22"/>
        </w:rPr>
      </w:pPr>
    </w:p>
    <w:p w14:paraId="580A1CCF" w14:textId="3779D242" w:rsidR="00C719F0" w:rsidRPr="003B6D6C" w:rsidRDefault="00286174" w:rsidP="003B6D6C">
      <w:pPr>
        <w:pStyle w:val="Szvegtrzsbehzssal"/>
        <w:rPr>
          <w:i/>
          <w:szCs w:val="22"/>
        </w:rPr>
      </w:pPr>
      <w:r>
        <w:rPr>
          <w:szCs w:val="22"/>
        </w:rPr>
        <w:tab/>
      </w:r>
      <w:r w:rsidRPr="003B6D6C">
        <w:rPr>
          <w:i/>
          <w:szCs w:val="22"/>
        </w:rPr>
        <w:t>[</w:t>
      </w:r>
      <w:r w:rsidRPr="00D24234">
        <w:rPr>
          <w:i/>
          <w:szCs w:val="22"/>
          <w:highlight w:val="yellow"/>
        </w:rPr>
        <w:t>vagy</w:t>
      </w:r>
      <w:r w:rsidRPr="003B6D6C">
        <w:rPr>
          <w:i/>
          <w:szCs w:val="22"/>
        </w:rPr>
        <w:t>]</w:t>
      </w:r>
    </w:p>
    <w:p w14:paraId="36A9A177" w14:textId="77777777" w:rsidR="00C719F0" w:rsidRPr="00E86611" w:rsidRDefault="00C719F0" w:rsidP="003B6D6C">
      <w:pPr>
        <w:pStyle w:val="Szvegtrzsbehzssal"/>
        <w:rPr>
          <w:szCs w:val="22"/>
        </w:rPr>
      </w:pPr>
    </w:p>
    <w:p w14:paraId="229C8867" w14:textId="77777777" w:rsidR="00C719F0" w:rsidRPr="003B6D6C" w:rsidRDefault="00C719F0" w:rsidP="003B6D6C">
      <w:pPr>
        <w:pStyle w:val="Szvegtrzsbehzssal"/>
        <w:ind w:firstLine="0"/>
        <w:rPr>
          <w:szCs w:val="22"/>
        </w:rPr>
      </w:pPr>
      <w:r w:rsidRPr="00C719F0">
        <w:rPr>
          <w:szCs w:val="22"/>
        </w:rPr>
        <w:t xml:space="preserve">A Felek a Megállapodást elektronikus dokumentum formájában állítják elő, amelyet a Felek külön-külön két-két db minősített személyes aláíró tanúsítványon alapuló fokozott biztonságú aláírással és minősített időbélyegzővel látnak el. Az elektronikus úton aláírt Megállapodás - a Polgári perrendtartásról szóló 2016. évi CXXX. törvény 325. § (1) bekezdés f) pontjában meghatározott teljes bizonyító </w:t>
      </w:r>
      <w:proofErr w:type="spellStart"/>
      <w:r w:rsidRPr="00C719F0">
        <w:rPr>
          <w:szCs w:val="22"/>
        </w:rPr>
        <w:t>erejű</w:t>
      </w:r>
      <w:proofErr w:type="spellEnd"/>
      <w:r w:rsidRPr="00C719F0">
        <w:rPr>
          <w:szCs w:val="22"/>
        </w:rPr>
        <w:t xml:space="preserve"> magánokiratnak minősül.</w:t>
      </w:r>
      <w:r w:rsidRPr="003B6D6C">
        <w:rPr>
          <w:szCs w:val="22"/>
        </w:rPr>
        <w:t xml:space="preserve">  </w:t>
      </w:r>
    </w:p>
    <w:p w14:paraId="1BDF4028" w14:textId="77777777" w:rsidR="00C719F0" w:rsidRPr="00E86611" w:rsidRDefault="00C719F0" w:rsidP="003B6D6C">
      <w:pPr>
        <w:pStyle w:val="Szvegtrzsbehzssal"/>
        <w:rPr>
          <w:szCs w:val="22"/>
        </w:rPr>
      </w:pPr>
    </w:p>
    <w:p w14:paraId="3D480F0A" w14:textId="1075D34B" w:rsidR="005B0786" w:rsidRPr="003B6D6C" w:rsidRDefault="005B0786" w:rsidP="003B6D6C">
      <w:pPr>
        <w:pStyle w:val="Szvegtrzsbehzssal"/>
        <w:rPr>
          <w:szCs w:val="22"/>
        </w:rPr>
      </w:pPr>
    </w:p>
    <w:p w14:paraId="026AE8BD" w14:textId="77777777" w:rsidR="008746D5" w:rsidRPr="00A62A6E" w:rsidRDefault="008746D5" w:rsidP="008746D5">
      <w:pPr>
        <w:ind w:left="720" w:hanging="436"/>
        <w:jc w:val="both"/>
        <w:rPr>
          <w:rFonts w:ascii="Arial" w:hAnsi="Arial" w:cs="Arial"/>
          <w:sz w:val="22"/>
          <w:szCs w:val="22"/>
          <w:lang w:eastAsia="en-US"/>
        </w:rPr>
      </w:pPr>
    </w:p>
    <w:p w14:paraId="40030D3E" w14:textId="1438CCA8" w:rsidR="007700A0" w:rsidRPr="00220336" w:rsidRDefault="00220336" w:rsidP="00220336">
      <w:pPr>
        <w:spacing w:after="120"/>
        <w:ind w:left="709" w:hanging="425"/>
        <w:jc w:val="both"/>
        <w:rPr>
          <w:rFonts w:ascii="Arial" w:hAnsi="Arial" w:cs="Arial"/>
          <w:sz w:val="22"/>
          <w:szCs w:val="22"/>
        </w:rPr>
      </w:pPr>
      <w:r w:rsidRPr="00220336">
        <w:rPr>
          <w:rFonts w:ascii="Arial" w:hAnsi="Arial" w:cs="Arial"/>
          <w:sz w:val="22"/>
          <w:szCs w:val="22"/>
        </w:rPr>
        <w:t xml:space="preserve">Budapest, </w:t>
      </w:r>
      <w:r w:rsidR="00634559">
        <w:rPr>
          <w:rFonts w:ascii="Arial" w:hAnsi="Arial" w:cs="Arial"/>
          <w:sz w:val="22"/>
          <w:szCs w:val="22"/>
        </w:rPr>
        <w:t>202</w:t>
      </w:r>
      <w:r w:rsidR="00830086">
        <w:rPr>
          <w:rFonts w:ascii="Arial" w:hAnsi="Arial" w:cs="Arial"/>
          <w:sz w:val="22"/>
          <w:szCs w:val="22"/>
        </w:rPr>
        <w:t>4</w:t>
      </w:r>
      <w:r w:rsidR="00CC7380">
        <w:rPr>
          <w:rFonts w:ascii="Arial" w:hAnsi="Arial" w:cs="Arial"/>
          <w:sz w:val="22"/>
          <w:szCs w:val="22"/>
        </w:rPr>
        <w:t xml:space="preserve">. </w:t>
      </w:r>
      <w:r w:rsidR="00E03765">
        <w:rPr>
          <w:rFonts w:ascii="Arial" w:hAnsi="Arial" w:cs="Arial"/>
          <w:sz w:val="22"/>
          <w:szCs w:val="22"/>
        </w:rPr>
        <w:t>…</w:t>
      </w:r>
      <w:r w:rsidR="00C51674">
        <w:rPr>
          <w:rFonts w:ascii="Arial" w:hAnsi="Arial" w:cs="Arial"/>
          <w:sz w:val="22"/>
          <w:szCs w:val="22"/>
        </w:rPr>
        <w:tab/>
      </w:r>
      <w:r w:rsidR="00C51674">
        <w:rPr>
          <w:rFonts w:ascii="Arial" w:hAnsi="Arial" w:cs="Arial"/>
          <w:sz w:val="22"/>
          <w:szCs w:val="22"/>
        </w:rPr>
        <w:tab/>
      </w:r>
      <w:r w:rsidR="00830086">
        <w:rPr>
          <w:rFonts w:ascii="Arial" w:hAnsi="Arial" w:cs="Arial"/>
          <w:sz w:val="22"/>
          <w:szCs w:val="22"/>
        </w:rPr>
        <w:tab/>
      </w:r>
      <w:r w:rsidR="00830086">
        <w:rPr>
          <w:rFonts w:ascii="Arial" w:hAnsi="Arial" w:cs="Arial"/>
          <w:sz w:val="22"/>
          <w:szCs w:val="22"/>
        </w:rPr>
        <w:tab/>
      </w:r>
      <w:r w:rsidR="00830086">
        <w:rPr>
          <w:rFonts w:ascii="Arial" w:hAnsi="Arial" w:cs="Arial"/>
          <w:sz w:val="22"/>
          <w:szCs w:val="22"/>
        </w:rPr>
        <w:tab/>
      </w:r>
      <w:r w:rsidR="00C51674">
        <w:rPr>
          <w:rFonts w:ascii="Arial" w:hAnsi="Arial" w:cs="Arial"/>
          <w:sz w:val="22"/>
          <w:szCs w:val="22"/>
        </w:rPr>
        <w:t xml:space="preserve">Budapest, </w:t>
      </w:r>
      <w:r w:rsidR="00634559">
        <w:rPr>
          <w:rFonts w:ascii="Arial" w:hAnsi="Arial" w:cs="Arial"/>
          <w:sz w:val="22"/>
          <w:szCs w:val="22"/>
        </w:rPr>
        <w:t>202</w:t>
      </w:r>
      <w:r w:rsidR="00830086">
        <w:rPr>
          <w:rFonts w:ascii="Arial" w:hAnsi="Arial" w:cs="Arial"/>
          <w:sz w:val="22"/>
          <w:szCs w:val="22"/>
        </w:rPr>
        <w:t>4</w:t>
      </w:r>
      <w:r w:rsidR="00C51674">
        <w:rPr>
          <w:rFonts w:ascii="Arial" w:hAnsi="Arial" w:cs="Arial"/>
          <w:sz w:val="22"/>
          <w:szCs w:val="22"/>
        </w:rPr>
        <w:t>…….</w:t>
      </w:r>
    </w:p>
    <w:p w14:paraId="3920C8C4" w14:textId="77777777" w:rsidR="00B12A81" w:rsidRDefault="00B12A81" w:rsidP="008B4F4F">
      <w:pPr>
        <w:jc w:val="both"/>
        <w:rPr>
          <w:rFonts w:ascii="Arial" w:hAnsi="Arial" w:cs="Arial"/>
          <w:sz w:val="22"/>
          <w:szCs w:val="22"/>
        </w:rPr>
      </w:pPr>
    </w:p>
    <w:p w14:paraId="17B51A76" w14:textId="77777777" w:rsidR="006D1293" w:rsidRDefault="006D1293" w:rsidP="008B4F4F">
      <w:pPr>
        <w:jc w:val="both"/>
        <w:rPr>
          <w:rFonts w:ascii="Arial" w:hAnsi="Arial" w:cs="Arial"/>
          <w:sz w:val="22"/>
          <w:szCs w:val="22"/>
        </w:rPr>
      </w:pPr>
    </w:p>
    <w:p w14:paraId="76E42265" w14:textId="77777777" w:rsidR="00150778" w:rsidRDefault="00150778" w:rsidP="008B4F4F">
      <w:pPr>
        <w:jc w:val="both"/>
        <w:rPr>
          <w:rFonts w:ascii="Arial" w:hAnsi="Arial" w:cs="Arial"/>
          <w:sz w:val="22"/>
          <w:szCs w:val="22"/>
        </w:rPr>
      </w:pPr>
    </w:p>
    <w:p w14:paraId="5951BCED" w14:textId="77777777" w:rsidR="00B07F2D" w:rsidRPr="00A62A6E" w:rsidRDefault="00B07F2D" w:rsidP="008B4F4F">
      <w:pPr>
        <w:jc w:val="both"/>
        <w:rPr>
          <w:rFonts w:ascii="Arial" w:hAnsi="Arial" w:cs="Arial"/>
          <w:sz w:val="22"/>
          <w:szCs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2"/>
        <w:gridCol w:w="2416"/>
        <w:gridCol w:w="25"/>
        <w:gridCol w:w="452"/>
        <w:gridCol w:w="3969"/>
      </w:tblGrid>
      <w:tr w:rsidR="00614A6D" w:rsidRPr="00A62A6E" w14:paraId="41A04EEE" w14:textId="77777777" w:rsidTr="001E7C7B">
        <w:trPr>
          <w:trHeight w:val="587"/>
          <w:jc w:val="center"/>
        </w:trPr>
        <w:tc>
          <w:tcPr>
            <w:tcW w:w="4563" w:type="dxa"/>
            <w:gridSpan w:val="3"/>
          </w:tcPr>
          <w:p w14:paraId="2FC9B075" w14:textId="1298E139" w:rsidR="00614A6D" w:rsidRPr="00A62A6E" w:rsidRDefault="00614A6D" w:rsidP="008D5CB7">
            <w:pPr>
              <w:jc w:val="center"/>
              <w:rPr>
                <w:rFonts w:ascii="Arial" w:hAnsi="Arial" w:cs="Arial"/>
                <w:smallCaps/>
                <w:sz w:val="20"/>
                <w:szCs w:val="20"/>
              </w:rPr>
            </w:pPr>
            <w:r w:rsidRPr="00A62A6E">
              <w:rPr>
                <w:rFonts w:ascii="Arial" w:hAnsi="Arial" w:cs="Arial"/>
                <w:b/>
                <w:smallCaps/>
                <w:sz w:val="20"/>
                <w:szCs w:val="20"/>
              </w:rPr>
              <w:t xml:space="preserve">Garantiqa Hitelgarancia </w:t>
            </w:r>
            <w:r w:rsidR="00830086">
              <w:rPr>
                <w:rFonts w:ascii="Arial" w:hAnsi="Arial" w:cs="Arial"/>
                <w:b/>
                <w:smallCaps/>
                <w:sz w:val="20"/>
                <w:szCs w:val="20"/>
              </w:rPr>
              <w:t>Zrt.</w:t>
            </w:r>
          </w:p>
        </w:tc>
        <w:tc>
          <w:tcPr>
            <w:tcW w:w="452" w:type="dxa"/>
          </w:tcPr>
          <w:p w14:paraId="6783429B" w14:textId="77777777" w:rsidR="00614A6D" w:rsidRPr="00A62A6E" w:rsidRDefault="00614A6D" w:rsidP="008D5CB7">
            <w:pPr>
              <w:rPr>
                <w:rFonts w:ascii="Arial" w:hAnsi="Arial" w:cs="Arial"/>
                <w:smallCaps/>
                <w:sz w:val="20"/>
                <w:szCs w:val="20"/>
              </w:rPr>
            </w:pPr>
          </w:p>
        </w:tc>
        <w:tc>
          <w:tcPr>
            <w:tcW w:w="3969" w:type="dxa"/>
          </w:tcPr>
          <w:p w14:paraId="319F26CD" w14:textId="670A2671" w:rsidR="00614A6D" w:rsidRPr="003B6D6C" w:rsidRDefault="00286174" w:rsidP="00FD63B8">
            <w:pPr>
              <w:jc w:val="center"/>
              <w:rPr>
                <w:rFonts w:ascii="Arial" w:hAnsi="Arial" w:cs="Arial"/>
                <w:b/>
                <w:smallCaps/>
                <w:sz w:val="20"/>
                <w:szCs w:val="20"/>
              </w:rPr>
            </w:pPr>
            <w:r w:rsidRPr="003B6D6C">
              <w:rPr>
                <w:rFonts w:ascii="Arial" w:hAnsi="Arial" w:cs="Arial"/>
                <w:b/>
                <w:smallCaps/>
                <w:sz w:val="20"/>
                <w:szCs w:val="20"/>
              </w:rPr>
              <w:t>bank</w:t>
            </w:r>
          </w:p>
        </w:tc>
      </w:tr>
      <w:tr w:rsidR="00703CA2" w:rsidRPr="00A62A6E" w14:paraId="6AB4B404" w14:textId="77777777" w:rsidTr="00CC7380">
        <w:trPr>
          <w:gridAfter w:val="3"/>
          <w:wAfter w:w="4446" w:type="dxa"/>
          <w:trHeight w:val="639"/>
          <w:jc w:val="center"/>
        </w:trPr>
        <w:tc>
          <w:tcPr>
            <w:tcW w:w="2122" w:type="dxa"/>
          </w:tcPr>
          <w:p w14:paraId="4892ACF1" w14:textId="3C9F53DE" w:rsidR="00703CA2" w:rsidRPr="00A62A6E" w:rsidRDefault="00703CA2" w:rsidP="00703CA2">
            <w:pPr>
              <w:spacing w:line="240" w:lineRule="auto"/>
              <w:jc w:val="center"/>
              <w:rPr>
                <w:rFonts w:ascii="Arial" w:hAnsi="Arial" w:cs="Arial"/>
                <w:sz w:val="20"/>
                <w:szCs w:val="20"/>
              </w:rPr>
            </w:pPr>
          </w:p>
        </w:tc>
        <w:tc>
          <w:tcPr>
            <w:tcW w:w="2416" w:type="dxa"/>
          </w:tcPr>
          <w:p w14:paraId="037CEDA0" w14:textId="77777777" w:rsidR="00703CA2" w:rsidRPr="00A62A6E" w:rsidRDefault="00703CA2" w:rsidP="00703CA2">
            <w:pPr>
              <w:spacing w:line="240" w:lineRule="auto"/>
              <w:jc w:val="center"/>
              <w:rPr>
                <w:rFonts w:ascii="Arial" w:hAnsi="Arial" w:cs="Arial"/>
                <w:sz w:val="20"/>
                <w:szCs w:val="20"/>
              </w:rPr>
            </w:pPr>
          </w:p>
        </w:tc>
      </w:tr>
      <w:tr w:rsidR="00286174" w:rsidRPr="00A62A6E" w14:paraId="26EB4C48" w14:textId="77777777" w:rsidTr="00CC7380">
        <w:trPr>
          <w:gridAfter w:val="3"/>
          <w:wAfter w:w="4446" w:type="dxa"/>
          <w:trHeight w:val="639"/>
          <w:jc w:val="center"/>
        </w:trPr>
        <w:tc>
          <w:tcPr>
            <w:tcW w:w="2122" w:type="dxa"/>
          </w:tcPr>
          <w:p w14:paraId="5CEF6058" w14:textId="2FD46EB6" w:rsidR="00286174" w:rsidRPr="00A62A6E" w:rsidRDefault="00286174" w:rsidP="00703CA2">
            <w:pPr>
              <w:jc w:val="center"/>
              <w:rPr>
                <w:rFonts w:ascii="Arial" w:hAnsi="Arial" w:cs="Arial"/>
                <w:sz w:val="20"/>
                <w:szCs w:val="20"/>
              </w:rPr>
            </w:pPr>
          </w:p>
        </w:tc>
        <w:tc>
          <w:tcPr>
            <w:tcW w:w="2416" w:type="dxa"/>
          </w:tcPr>
          <w:p w14:paraId="66500561" w14:textId="77777777" w:rsidR="00286174" w:rsidRPr="00A62A6E" w:rsidRDefault="00286174" w:rsidP="00703CA2">
            <w:pPr>
              <w:jc w:val="center"/>
              <w:rPr>
                <w:rFonts w:ascii="Arial" w:hAnsi="Arial" w:cs="Arial"/>
                <w:sz w:val="20"/>
                <w:szCs w:val="20"/>
              </w:rPr>
            </w:pPr>
          </w:p>
        </w:tc>
      </w:tr>
    </w:tbl>
    <w:p w14:paraId="10AA9A70" w14:textId="77777777" w:rsidR="00E03765" w:rsidRDefault="00E03765">
      <w:pPr>
        <w:spacing w:line="360" w:lineRule="auto"/>
        <w:jc w:val="both"/>
        <w:rPr>
          <w:rFonts w:ascii="Arial" w:hAnsi="Arial" w:cs="Arial"/>
          <w:b/>
          <w:sz w:val="22"/>
          <w:szCs w:val="22"/>
          <w:u w:val="single"/>
        </w:rPr>
      </w:pPr>
    </w:p>
    <w:sectPr w:rsidR="00E03765" w:rsidSect="00401852">
      <w:footerReference w:type="default" r:id="rId8"/>
      <w:pgSz w:w="11906" w:h="16838"/>
      <w:pgMar w:top="1134" w:right="1134"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F90D" w16cex:dateUtc="2022-11-14T16:27:00Z"/>
  <w16cex:commentExtensible w16cex:durableId="271CF89D" w16cex:dateUtc="2022-11-14T16:25:00Z"/>
  <w16cex:commentExtensible w16cex:durableId="2720A1D1" w16cex:dateUtc="2022-11-17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E7E59" w14:textId="77777777" w:rsidR="006E54D4" w:rsidRPr="000D7CC7" w:rsidRDefault="006E54D4">
      <w:pPr>
        <w:rPr>
          <w:sz w:val="23"/>
          <w:szCs w:val="23"/>
        </w:rPr>
      </w:pPr>
      <w:r w:rsidRPr="000D7CC7">
        <w:rPr>
          <w:sz w:val="23"/>
          <w:szCs w:val="23"/>
        </w:rPr>
        <w:separator/>
      </w:r>
    </w:p>
  </w:endnote>
  <w:endnote w:type="continuationSeparator" w:id="0">
    <w:p w14:paraId="70E66304" w14:textId="77777777" w:rsidR="006E54D4" w:rsidRPr="000D7CC7" w:rsidRDefault="006E54D4">
      <w:pPr>
        <w:rPr>
          <w:sz w:val="23"/>
          <w:szCs w:val="23"/>
        </w:rPr>
      </w:pPr>
      <w:r w:rsidRPr="000D7CC7">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588042"/>
      <w:docPartObj>
        <w:docPartGallery w:val="Page Numbers (Bottom of Page)"/>
        <w:docPartUnique/>
      </w:docPartObj>
    </w:sdtPr>
    <w:sdtEndPr>
      <w:rPr>
        <w:rFonts w:ascii="Arial" w:hAnsi="Arial" w:cs="Arial"/>
        <w:sz w:val="22"/>
        <w:szCs w:val="22"/>
      </w:rPr>
    </w:sdtEndPr>
    <w:sdtContent>
      <w:p w14:paraId="3D0762FF" w14:textId="4C96D263" w:rsidR="006E54D4" w:rsidRPr="00BE2954" w:rsidRDefault="006E54D4">
        <w:pPr>
          <w:pStyle w:val="llb"/>
          <w:jc w:val="center"/>
          <w:rPr>
            <w:rFonts w:ascii="Arial" w:hAnsi="Arial" w:cs="Arial"/>
            <w:sz w:val="22"/>
            <w:szCs w:val="22"/>
          </w:rPr>
        </w:pPr>
        <w:r w:rsidRPr="00BE2954">
          <w:rPr>
            <w:rFonts w:ascii="Arial" w:hAnsi="Arial" w:cs="Arial"/>
            <w:sz w:val="22"/>
            <w:szCs w:val="22"/>
          </w:rPr>
          <w:fldChar w:fldCharType="begin"/>
        </w:r>
        <w:r w:rsidRPr="00BE2954">
          <w:rPr>
            <w:rFonts w:ascii="Arial" w:hAnsi="Arial" w:cs="Arial"/>
            <w:sz w:val="22"/>
            <w:szCs w:val="22"/>
          </w:rPr>
          <w:instrText>PAGE   \* MERGEFORMAT</w:instrText>
        </w:r>
        <w:r w:rsidRPr="00BE2954">
          <w:rPr>
            <w:rFonts w:ascii="Arial" w:hAnsi="Arial" w:cs="Arial"/>
            <w:sz w:val="22"/>
            <w:szCs w:val="22"/>
          </w:rPr>
          <w:fldChar w:fldCharType="separate"/>
        </w:r>
        <w:r>
          <w:rPr>
            <w:rFonts w:ascii="Arial" w:hAnsi="Arial" w:cs="Arial"/>
            <w:noProof/>
            <w:sz w:val="22"/>
            <w:szCs w:val="22"/>
          </w:rPr>
          <w:t>16</w:t>
        </w:r>
        <w:r w:rsidRPr="00BE2954">
          <w:rPr>
            <w:rFonts w:ascii="Arial" w:hAnsi="Arial" w:cs="Arial"/>
            <w:sz w:val="22"/>
            <w:szCs w:val="22"/>
          </w:rPr>
          <w:fldChar w:fldCharType="end"/>
        </w:r>
      </w:p>
    </w:sdtContent>
  </w:sdt>
  <w:p w14:paraId="4AFBE144" w14:textId="7B45BA42" w:rsidR="006E54D4" w:rsidRPr="000D7CC7" w:rsidRDefault="006E54D4">
    <w:pPr>
      <w:pStyle w:val="llb"/>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DDE53" w14:textId="77777777" w:rsidR="006E54D4" w:rsidRPr="000D7CC7" w:rsidRDefault="006E54D4">
      <w:pPr>
        <w:rPr>
          <w:sz w:val="23"/>
          <w:szCs w:val="23"/>
        </w:rPr>
      </w:pPr>
      <w:r w:rsidRPr="000D7CC7">
        <w:rPr>
          <w:sz w:val="23"/>
          <w:szCs w:val="23"/>
        </w:rPr>
        <w:separator/>
      </w:r>
    </w:p>
  </w:footnote>
  <w:footnote w:type="continuationSeparator" w:id="0">
    <w:p w14:paraId="1B00B1CA" w14:textId="77777777" w:rsidR="006E54D4" w:rsidRPr="000D7CC7" w:rsidRDefault="006E54D4">
      <w:pPr>
        <w:rPr>
          <w:sz w:val="23"/>
          <w:szCs w:val="23"/>
        </w:rPr>
      </w:pPr>
      <w:r w:rsidRPr="000D7CC7">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405781"/>
    <w:multiLevelType w:val="hybridMultilevel"/>
    <w:tmpl w:val="E11460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89CCC048"/>
    <w:lvl w:ilvl="0">
      <w:start w:val="1"/>
      <w:numFmt w:val="decimal"/>
      <w:pStyle w:val="Felsorols3"/>
      <w:lvlText w:val="9.1.%1."/>
      <w:lvlJc w:val="left"/>
      <w:pPr>
        <w:ind w:left="359" w:hanging="360"/>
      </w:pPr>
      <w:rPr>
        <w:rFonts w:hint="default"/>
      </w:rPr>
    </w:lvl>
  </w:abstractNum>
  <w:abstractNum w:abstractNumId="2" w15:restartNumberingAfterBreak="0">
    <w:nsid w:val="FFFFFF83"/>
    <w:multiLevelType w:val="singleLevel"/>
    <w:tmpl w:val="A4CE1CD6"/>
    <w:lvl w:ilvl="0">
      <w:start w:val="1"/>
      <w:numFmt w:val="bullet"/>
      <w:pStyle w:val="Felsorols2"/>
      <w:lvlText w:val=""/>
      <w:lvlJc w:val="left"/>
      <w:pPr>
        <w:tabs>
          <w:tab w:val="num" w:pos="643"/>
        </w:tabs>
        <w:ind w:left="643" w:hanging="360"/>
      </w:pPr>
      <w:rPr>
        <w:rFonts w:ascii="Symbol" w:hAnsi="Symbol" w:hint="default"/>
      </w:rPr>
    </w:lvl>
  </w:abstractNum>
  <w:abstractNum w:abstractNumId="3" w15:restartNumberingAfterBreak="0">
    <w:nsid w:val="003E0203"/>
    <w:multiLevelType w:val="hybridMultilevel"/>
    <w:tmpl w:val="BAE0BBF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026D3194"/>
    <w:multiLevelType w:val="hybridMultilevel"/>
    <w:tmpl w:val="72627492"/>
    <w:lvl w:ilvl="0" w:tplc="040E0019">
      <w:start w:val="1"/>
      <w:numFmt w:val="lowerLetter"/>
      <w:lvlText w:val="%1."/>
      <w:lvlJc w:val="left"/>
      <w:pPr>
        <w:ind w:left="1787" w:hanging="360"/>
      </w:pPr>
    </w:lvl>
    <w:lvl w:ilvl="1" w:tplc="040E0019">
      <w:start w:val="1"/>
      <w:numFmt w:val="lowerLetter"/>
      <w:lvlText w:val="%2."/>
      <w:lvlJc w:val="left"/>
      <w:pPr>
        <w:ind w:left="2507" w:hanging="360"/>
      </w:pPr>
    </w:lvl>
    <w:lvl w:ilvl="2" w:tplc="040E001B" w:tentative="1">
      <w:start w:val="1"/>
      <w:numFmt w:val="lowerRoman"/>
      <w:lvlText w:val="%3."/>
      <w:lvlJc w:val="right"/>
      <w:pPr>
        <w:ind w:left="3227" w:hanging="180"/>
      </w:pPr>
    </w:lvl>
    <w:lvl w:ilvl="3" w:tplc="040E000F" w:tentative="1">
      <w:start w:val="1"/>
      <w:numFmt w:val="decimal"/>
      <w:lvlText w:val="%4."/>
      <w:lvlJc w:val="left"/>
      <w:pPr>
        <w:ind w:left="3947" w:hanging="360"/>
      </w:pPr>
    </w:lvl>
    <w:lvl w:ilvl="4" w:tplc="040E0019" w:tentative="1">
      <w:start w:val="1"/>
      <w:numFmt w:val="lowerLetter"/>
      <w:lvlText w:val="%5."/>
      <w:lvlJc w:val="left"/>
      <w:pPr>
        <w:ind w:left="4667" w:hanging="360"/>
      </w:pPr>
    </w:lvl>
    <w:lvl w:ilvl="5" w:tplc="040E001B" w:tentative="1">
      <w:start w:val="1"/>
      <w:numFmt w:val="lowerRoman"/>
      <w:lvlText w:val="%6."/>
      <w:lvlJc w:val="right"/>
      <w:pPr>
        <w:ind w:left="5387" w:hanging="180"/>
      </w:pPr>
    </w:lvl>
    <w:lvl w:ilvl="6" w:tplc="040E000F" w:tentative="1">
      <w:start w:val="1"/>
      <w:numFmt w:val="decimal"/>
      <w:lvlText w:val="%7."/>
      <w:lvlJc w:val="left"/>
      <w:pPr>
        <w:ind w:left="6107" w:hanging="360"/>
      </w:pPr>
    </w:lvl>
    <w:lvl w:ilvl="7" w:tplc="040E0019" w:tentative="1">
      <w:start w:val="1"/>
      <w:numFmt w:val="lowerLetter"/>
      <w:lvlText w:val="%8."/>
      <w:lvlJc w:val="left"/>
      <w:pPr>
        <w:ind w:left="6827" w:hanging="360"/>
      </w:pPr>
    </w:lvl>
    <w:lvl w:ilvl="8" w:tplc="040E001B" w:tentative="1">
      <w:start w:val="1"/>
      <w:numFmt w:val="lowerRoman"/>
      <w:lvlText w:val="%9."/>
      <w:lvlJc w:val="right"/>
      <w:pPr>
        <w:ind w:left="7547" w:hanging="180"/>
      </w:pPr>
    </w:lvl>
  </w:abstractNum>
  <w:abstractNum w:abstractNumId="5" w15:restartNumberingAfterBreak="0">
    <w:nsid w:val="05E427B6"/>
    <w:multiLevelType w:val="hybridMultilevel"/>
    <w:tmpl w:val="6CDA622A"/>
    <w:lvl w:ilvl="0" w:tplc="040E0017">
      <w:start w:val="1"/>
      <w:numFmt w:val="lowerLetter"/>
      <w:lvlText w:val="%1)"/>
      <w:lvlJc w:val="left"/>
      <w:pPr>
        <w:ind w:left="1260" w:hanging="360"/>
      </w:pPr>
    </w:lvl>
    <w:lvl w:ilvl="1" w:tplc="37DA0366">
      <w:start w:val="1"/>
      <w:numFmt w:val="lowerLetter"/>
      <w:lvlText w:val="%2)"/>
      <w:lvlJc w:val="left"/>
      <w:pPr>
        <w:ind w:left="1980" w:hanging="360"/>
      </w:pPr>
      <w:rPr>
        <w:rFonts w:hint="default"/>
        <w:color w:val="auto"/>
        <w:sz w:val="24"/>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6" w15:restartNumberingAfterBreak="0">
    <w:nsid w:val="07AD1559"/>
    <w:multiLevelType w:val="hybridMultilevel"/>
    <w:tmpl w:val="6182484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08386BB2"/>
    <w:multiLevelType w:val="hybridMultilevel"/>
    <w:tmpl w:val="CFBACDD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5D107B"/>
    <w:multiLevelType w:val="hybridMultilevel"/>
    <w:tmpl w:val="13F4F658"/>
    <w:lvl w:ilvl="0" w:tplc="8C0ADE7A">
      <w:start w:val="1"/>
      <w:numFmt w:val="lowerLetter"/>
      <w:lvlText w:val="%1)"/>
      <w:lvlJc w:val="left"/>
      <w:pPr>
        <w:ind w:left="1607"/>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2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3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4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5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7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6F0F18"/>
    <w:multiLevelType w:val="hybridMultilevel"/>
    <w:tmpl w:val="8A649118"/>
    <w:lvl w:ilvl="0" w:tplc="040E0019">
      <w:start w:val="1"/>
      <w:numFmt w:val="lowerLetter"/>
      <w:lvlText w:val="%1."/>
      <w:lvlJc w:val="left"/>
      <w:pPr>
        <w:ind w:left="2496"/>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7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8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0F1FA6"/>
    <w:multiLevelType w:val="hybridMultilevel"/>
    <w:tmpl w:val="AF7A8452"/>
    <w:lvl w:ilvl="0" w:tplc="040E0001">
      <w:start w:val="1"/>
      <w:numFmt w:val="bullet"/>
      <w:lvlText w:val=""/>
      <w:lvlJc w:val="left"/>
      <w:pPr>
        <w:ind w:left="1607"/>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2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3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4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5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7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DD1BE0"/>
    <w:multiLevelType w:val="multilevel"/>
    <w:tmpl w:val="0F98AB9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2290D"/>
    <w:multiLevelType w:val="hybridMultilevel"/>
    <w:tmpl w:val="2CD68DB8"/>
    <w:lvl w:ilvl="0" w:tplc="040E0001">
      <w:start w:val="1"/>
      <w:numFmt w:val="bullet"/>
      <w:lvlText w:val=""/>
      <w:lvlJc w:val="left"/>
      <w:pPr>
        <w:ind w:left="-2480" w:hanging="360"/>
      </w:pPr>
      <w:rPr>
        <w:rFonts w:ascii="Symbol" w:hAnsi="Symbol" w:hint="default"/>
      </w:rPr>
    </w:lvl>
    <w:lvl w:ilvl="1" w:tplc="040E0003" w:tentative="1">
      <w:start w:val="1"/>
      <w:numFmt w:val="bullet"/>
      <w:lvlText w:val="o"/>
      <w:lvlJc w:val="left"/>
      <w:pPr>
        <w:ind w:left="-1760" w:hanging="360"/>
      </w:pPr>
      <w:rPr>
        <w:rFonts w:ascii="Courier New" w:hAnsi="Courier New" w:hint="default"/>
      </w:rPr>
    </w:lvl>
    <w:lvl w:ilvl="2" w:tplc="040E0005" w:tentative="1">
      <w:start w:val="1"/>
      <w:numFmt w:val="bullet"/>
      <w:lvlText w:val=""/>
      <w:lvlJc w:val="left"/>
      <w:pPr>
        <w:ind w:left="-1040" w:hanging="360"/>
      </w:pPr>
      <w:rPr>
        <w:rFonts w:ascii="Wingdings" w:hAnsi="Wingdings" w:hint="default"/>
      </w:rPr>
    </w:lvl>
    <w:lvl w:ilvl="3" w:tplc="040E0001" w:tentative="1">
      <w:start w:val="1"/>
      <w:numFmt w:val="bullet"/>
      <w:lvlText w:val=""/>
      <w:lvlJc w:val="left"/>
      <w:pPr>
        <w:ind w:left="-320" w:hanging="360"/>
      </w:pPr>
      <w:rPr>
        <w:rFonts w:ascii="Symbol" w:hAnsi="Symbol" w:hint="default"/>
      </w:rPr>
    </w:lvl>
    <w:lvl w:ilvl="4" w:tplc="040E0003" w:tentative="1">
      <w:start w:val="1"/>
      <w:numFmt w:val="bullet"/>
      <w:lvlText w:val="o"/>
      <w:lvlJc w:val="left"/>
      <w:pPr>
        <w:ind w:left="400" w:hanging="360"/>
      </w:pPr>
      <w:rPr>
        <w:rFonts w:ascii="Courier New" w:hAnsi="Courier New" w:hint="default"/>
      </w:rPr>
    </w:lvl>
    <w:lvl w:ilvl="5" w:tplc="040E0005" w:tentative="1">
      <w:start w:val="1"/>
      <w:numFmt w:val="bullet"/>
      <w:lvlText w:val=""/>
      <w:lvlJc w:val="left"/>
      <w:pPr>
        <w:ind w:left="1120" w:hanging="360"/>
      </w:pPr>
      <w:rPr>
        <w:rFonts w:ascii="Wingdings" w:hAnsi="Wingdings" w:hint="default"/>
      </w:rPr>
    </w:lvl>
    <w:lvl w:ilvl="6" w:tplc="040E0001" w:tentative="1">
      <w:start w:val="1"/>
      <w:numFmt w:val="bullet"/>
      <w:lvlText w:val=""/>
      <w:lvlJc w:val="left"/>
      <w:pPr>
        <w:ind w:left="1840" w:hanging="360"/>
      </w:pPr>
      <w:rPr>
        <w:rFonts w:ascii="Symbol" w:hAnsi="Symbol" w:hint="default"/>
      </w:rPr>
    </w:lvl>
    <w:lvl w:ilvl="7" w:tplc="040E0003" w:tentative="1">
      <w:start w:val="1"/>
      <w:numFmt w:val="bullet"/>
      <w:lvlText w:val="o"/>
      <w:lvlJc w:val="left"/>
      <w:pPr>
        <w:ind w:left="2560" w:hanging="360"/>
      </w:pPr>
      <w:rPr>
        <w:rFonts w:ascii="Courier New" w:hAnsi="Courier New" w:hint="default"/>
      </w:rPr>
    </w:lvl>
    <w:lvl w:ilvl="8" w:tplc="040E0005" w:tentative="1">
      <w:start w:val="1"/>
      <w:numFmt w:val="bullet"/>
      <w:lvlText w:val=""/>
      <w:lvlJc w:val="left"/>
      <w:pPr>
        <w:ind w:left="3280" w:hanging="360"/>
      </w:pPr>
      <w:rPr>
        <w:rFonts w:ascii="Wingdings" w:hAnsi="Wingdings" w:hint="default"/>
      </w:rPr>
    </w:lvl>
  </w:abstractNum>
  <w:abstractNum w:abstractNumId="13" w15:restartNumberingAfterBreak="0">
    <w:nsid w:val="27191AA4"/>
    <w:multiLevelType w:val="hybridMultilevel"/>
    <w:tmpl w:val="849A8C1E"/>
    <w:lvl w:ilvl="0" w:tplc="040E0001">
      <w:start w:val="1"/>
      <w:numFmt w:val="bullet"/>
      <w:lvlText w:val=""/>
      <w:lvlJc w:val="left"/>
      <w:pPr>
        <w:ind w:left="1080" w:hanging="360"/>
      </w:pPr>
      <w:rPr>
        <w:rFonts w:ascii="Symbol" w:hAnsi="Symbol"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27C90829"/>
    <w:multiLevelType w:val="multilevel"/>
    <w:tmpl w:val="2ACEA630"/>
    <w:lvl w:ilvl="0">
      <w:start w:val="1"/>
      <w:numFmt w:val="decimal"/>
      <w:lvlText w:val="%1."/>
      <w:lvlJc w:val="left"/>
      <w:pPr>
        <w:ind w:left="360" w:hanging="360"/>
      </w:pPr>
      <w:rPr>
        <w:sz w:val="22"/>
        <w:szCs w:val="22"/>
      </w:rPr>
    </w:lvl>
    <w:lvl w:ilvl="1">
      <w:start w:val="1"/>
      <w:numFmt w:val="lowerLetter"/>
      <w:lvlText w:val="%2)"/>
      <w:lvlJc w:val="left"/>
      <w:pPr>
        <w:ind w:left="135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475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A5213D"/>
    <w:multiLevelType w:val="hybridMultilevel"/>
    <w:tmpl w:val="AC0E3732"/>
    <w:lvl w:ilvl="0" w:tplc="040E000F">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2FD41920"/>
    <w:multiLevelType w:val="multilevel"/>
    <w:tmpl w:val="29D07FB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FEF24BD"/>
    <w:multiLevelType w:val="hybridMultilevel"/>
    <w:tmpl w:val="2FD424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1734819"/>
    <w:multiLevelType w:val="hybridMultilevel"/>
    <w:tmpl w:val="D8EC76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AF60879C">
      <w:start w:val="1"/>
      <w:numFmt w:val="lowerRoman"/>
      <w:lvlText w:val="(%4)"/>
      <w:lvlJc w:val="left"/>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C02556"/>
    <w:multiLevelType w:val="hybridMultilevel"/>
    <w:tmpl w:val="FAFE97EA"/>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5B04C62"/>
    <w:multiLevelType w:val="hybridMultilevel"/>
    <w:tmpl w:val="FFFAD3E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BD927AE"/>
    <w:multiLevelType w:val="hybridMultilevel"/>
    <w:tmpl w:val="FF5E46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DCA2464"/>
    <w:multiLevelType w:val="hybridMultilevel"/>
    <w:tmpl w:val="FD8229AC"/>
    <w:lvl w:ilvl="0" w:tplc="074AE64C">
      <w:start w:val="1"/>
      <w:numFmt w:val="lowerRoman"/>
      <w:lvlText w:val="(%1)"/>
      <w:lvlJc w:val="left"/>
      <w:pPr>
        <w:ind w:left="0" w:firstLine="0"/>
      </w:pPr>
      <w:rPr>
        <w:rFonts w:ascii="Arial" w:eastAsia="Arial" w:hAnsi="Arial" w:cs="Arial" w:hint="default"/>
        <w:b w:val="0"/>
        <w:i w:val="0"/>
        <w:strike w:val="0"/>
        <w:dstrike w:val="0"/>
        <w:color w:val="000000"/>
        <w:sz w:val="20"/>
        <w:szCs w:val="20"/>
        <w:u w:val="none" w:color="000000"/>
        <w:vertAlign w:val="baseline"/>
      </w:rPr>
    </w:lvl>
    <w:lvl w:ilvl="1" w:tplc="2E0E581A">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DFD42FF"/>
    <w:multiLevelType w:val="hybridMultilevel"/>
    <w:tmpl w:val="C4A21948"/>
    <w:lvl w:ilvl="0" w:tplc="040E0017">
      <w:start w:val="1"/>
      <w:numFmt w:val="lowerLetter"/>
      <w:lvlText w:val="%1)"/>
      <w:lvlJc w:val="left"/>
      <w:pPr>
        <w:ind w:left="1287" w:hanging="360"/>
      </w:pPr>
    </w:lvl>
    <w:lvl w:ilvl="1" w:tplc="040E0019">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15:restartNumberingAfterBreak="0">
    <w:nsid w:val="429A4DCE"/>
    <w:multiLevelType w:val="multilevel"/>
    <w:tmpl w:val="1E1A47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3262AE"/>
    <w:multiLevelType w:val="hybridMultilevel"/>
    <w:tmpl w:val="CC9ABC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040E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94528B6"/>
    <w:multiLevelType w:val="hybridMultilevel"/>
    <w:tmpl w:val="C4A21948"/>
    <w:lvl w:ilvl="0" w:tplc="040E0017">
      <w:start w:val="1"/>
      <w:numFmt w:val="lowerLetter"/>
      <w:lvlText w:val="%1)"/>
      <w:lvlJc w:val="left"/>
      <w:pPr>
        <w:ind w:left="1427" w:hanging="360"/>
      </w:pPr>
    </w:lvl>
    <w:lvl w:ilvl="1" w:tplc="040E0019">
      <w:start w:val="1"/>
      <w:numFmt w:val="lowerLetter"/>
      <w:lvlText w:val="%2."/>
      <w:lvlJc w:val="left"/>
      <w:pPr>
        <w:ind w:left="2147" w:hanging="360"/>
      </w:pPr>
    </w:lvl>
    <w:lvl w:ilvl="2" w:tplc="040E001B" w:tentative="1">
      <w:start w:val="1"/>
      <w:numFmt w:val="lowerRoman"/>
      <w:lvlText w:val="%3."/>
      <w:lvlJc w:val="right"/>
      <w:pPr>
        <w:ind w:left="2867" w:hanging="180"/>
      </w:pPr>
    </w:lvl>
    <w:lvl w:ilvl="3" w:tplc="040E000F" w:tentative="1">
      <w:start w:val="1"/>
      <w:numFmt w:val="decimal"/>
      <w:lvlText w:val="%4."/>
      <w:lvlJc w:val="left"/>
      <w:pPr>
        <w:ind w:left="3587" w:hanging="360"/>
      </w:pPr>
    </w:lvl>
    <w:lvl w:ilvl="4" w:tplc="040E0019" w:tentative="1">
      <w:start w:val="1"/>
      <w:numFmt w:val="lowerLetter"/>
      <w:lvlText w:val="%5."/>
      <w:lvlJc w:val="left"/>
      <w:pPr>
        <w:ind w:left="4307" w:hanging="360"/>
      </w:pPr>
    </w:lvl>
    <w:lvl w:ilvl="5" w:tplc="040E001B" w:tentative="1">
      <w:start w:val="1"/>
      <w:numFmt w:val="lowerRoman"/>
      <w:lvlText w:val="%6."/>
      <w:lvlJc w:val="right"/>
      <w:pPr>
        <w:ind w:left="5027" w:hanging="180"/>
      </w:pPr>
    </w:lvl>
    <w:lvl w:ilvl="6" w:tplc="040E000F" w:tentative="1">
      <w:start w:val="1"/>
      <w:numFmt w:val="decimal"/>
      <w:lvlText w:val="%7."/>
      <w:lvlJc w:val="left"/>
      <w:pPr>
        <w:ind w:left="5747" w:hanging="360"/>
      </w:pPr>
    </w:lvl>
    <w:lvl w:ilvl="7" w:tplc="040E0019" w:tentative="1">
      <w:start w:val="1"/>
      <w:numFmt w:val="lowerLetter"/>
      <w:lvlText w:val="%8."/>
      <w:lvlJc w:val="left"/>
      <w:pPr>
        <w:ind w:left="6467" w:hanging="360"/>
      </w:pPr>
    </w:lvl>
    <w:lvl w:ilvl="8" w:tplc="040E001B" w:tentative="1">
      <w:start w:val="1"/>
      <w:numFmt w:val="lowerRoman"/>
      <w:lvlText w:val="%9."/>
      <w:lvlJc w:val="right"/>
      <w:pPr>
        <w:ind w:left="7187" w:hanging="180"/>
      </w:pPr>
    </w:lvl>
  </w:abstractNum>
  <w:abstractNum w:abstractNumId="27" w15:restartNumberingAfterBreak="0">
    <w:nsid w:val="524A2FCC"/>
    <w:multiLevelType w:val="hybridMultilevel"/>
    <w:tmpl w:val="AA5E817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8" w15:restartNumberingAfterBreak="0">
    <w:nsid w:val="54C143FC"/>
    <w:multiLevelType w:val="hybridMultilevel"/>
    <w:tmpl w:val="CFC07D52"/>
    <w:lvl w:ilvl="0" w:tplc="040E0019">
      <w:start w:val="1"/>
      <w:numFmt w:val="lowerLetter"/>
      <w:lvlText w:val="%1."/>
      <w:lvlJc w:val="left"/>
      <w:pPr>
        <w:ind w:left="1287" w:hanging="360"/>
      </w:pPr>
    </w:lvl>
    <w:lvl w:ilvl="1" w:tplc="040E0011">
      <w:start w:val="1"/>
      <w:numFmt w:val="decimal"/>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9" w15:restartNumberingAfterBreak="0">
    <w:nsid w:val="5CA148DA"/>
    <w:multiLevelType w:val="hybridMultilevel"/>
    <w:tmpl w:val="0FEAD0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B1CE9B2C">
      <w:start w:val="1"/>
      <w:numFmt w:val="decimal"/>
      <w:lvlText w:val="%4."/>
      <w:lvlJc w:val="left"/>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D9152ED"/>
    <w:multiLevelType w:val="multilevel"/>
    <w:tmpl w:val="040E001D"/>
    <w:styleLink w:val="Stlus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4F018D"/>
    <w:multiLevelType w:val="hybridMultilevel"/>
    <w:tmpl w:val="3B9E97DA"/>
    <w:lvl w:ilvl="0" w:tplc="040E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E3365C9"/>
    <w:multiLevelType w:val="hybridMultilevel"/>
    <w:tmpl w:val="365CC8E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3" w15:restartNumberingAfterBreak="0">
    <w:nsid w:val="7256238F"/>
    <w:multiLevelType w:val="hybridMultilevel"/>
    <w:tmpl w:val="9EDA9D1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4" w15:restartNumberingAfterBreak="0">
    <w:nsid w:val="739D2EA7"/>
    <w:multiLevelType w:val="hybridMultilevel"/>
    <w:tmpl w:val="F3E090B6"/>
    <w:lvl w:ilvl="0" w:tplc="16307760">
      <w:start w:val="1"/>
      <w:numFmt w:val="lowerLetter"/>
      <w:lvlText w:val="(%1)"/>
      <w:lvlJc w:val="left"/>
      <w:pPr>
        <w:ind w:left="11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C4053A">
      <w:start w:val="1"/>
      <w:numFmt w:val="lowerRoman"/>
      <w:lvlText w:val="(%2)"/>
      <w:lvlJc w:val="left"/>
      <w:pPr>
        <w:ind w:left="1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B89CDA">
      <w:start w:val="1"/>
      <w:numFmt w:val="lowerRoman"/>
      <w:lvlText w:val="%3"/>
      <w:lvlJc w:val="left"/>
      <w:pPr>
        <w:ind w:left="1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B805F6">
      <w:start w:val="1"/>
      <w:numFmt w:val="decimal"/>
      <w:lvlText w:val="%4"/>
      <w:lvlJc w:val="left"/>
      <w:pPr>
        <w:ind w:left="2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AC100">
      <w:start w:val="1"/>
      <w:numFmt w:val="lowerLetter"/>
      <w:lvlText w:val="%5"/>
      <w:lvlJc w:val="left"/>
      <w:pPr>
        <w:ind w:left="3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5E110C">
      <w:start w:val="1"/>
      <w:numFmt w:val="lowerRoman"/>
      <w:lvlText w:val="%6"/>
      <w:lvlJc w:val="left"/>
      <w:pPr>
        <w:ind w:left="3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CA8B16">
      <w:start w:val="1"/>
      <w:numFmt w:val="decimal"/>
      <w:lvlText w:val="%7"/>
      <w:lvlJc w:val="left"/>
      <w:pPr>
        <w:ind w:left="4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EC9872">
      <w:start w:val="1"/>
      <w:numFmt w:val="lowerLetter"/>
      <w:lvlText w:val="%8"/>
      <w:lvlJc w:val="left"/>
      <w:pPr>
        <w:ind w:left="5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CAA0F8">
      <w:start w:val="1"/>
      <w:numFmt w:val="lowerRoman"/>
      <w:lvlText w:val="%9"/>
      <w:lvlJc w:val="left"/>
      <w:pPr>
        <w:ind w:left="5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7F2629B"/>
    <w:multiLevelType w:val="hybridMultilevel"/>
    <w:tmpl w:val="4322D5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B6C32B3"/>
    <w:multiLevelType w:val="hybridMultilevel"/>
    <w:tmpl w:val="6EEA652A"/>
    <w:lvl w:ilvl="0" w:tplc="AF60879C">
      <w:start w:val="1"/>
      <w:numFmt w:val="lowerRoman"/>
      <w:lvlText w:val="(%1)"/>
      <w:lvlJc w:val="left"/>
      <w:pPr>
        <w:ind w:left="0" w:firstLine="0"/>
      </w:pPr>
      <w:rPr>
        <w:rFonts w:ascii="Arial" w:eastAsia="Arial" w:hAnsi="Arial" w:cs="Arial" w:hint="default"/>
        <w:b w:val="0"/>
        <w:i w:val="0"/>
        <w:strike w:val="0"/>
        <w:dstrike w:val="0"/>
        <w:color w:val="000000"/>
        <w:sz w:val="20"/>
        <w:szCs w:val="20"/>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E1F4CD2"/>
    <w:multiLevelType w:val="hybridMultilevel"/>
    <w:tmpl w:val="B638FFAA"/>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0"/>
  </w:num>
  <w:num w:numId="2">
    <w:abstractNumId w:val="14"/>
  </w:num>
  <w:num w:numId="3">
    <w:abstractNumId w:val="1"/>
  </w:num>
  <w:num w:numId="4">
    <w:abstractNumId w:val="12"/>
  </w:num>
  <w:num w:numId="5">
    <w:abstractNumId w:val="2"/>
  </w:num>
  <w:num w:numId="6">
    <w:abstractNumId w:val="16"/>
  </w:num>
  <w:num w:numId="7">
    <w:abstractNumId w:val="6"/>
  </w:num>
  <w:num w:numId="8">
    <w:abstractNumId w:val="34"/>
  </w:num>
  <w:num w:numId="9">
    <w:abstractNumId w:val="0"/>
  </w:num>
  <w:num w:numId="10">
    <w:abstractNumId w:val="21"/>
  </w:num>
  <w:num w:numId="11">
    <w:abstractNumId w:val="27"/>
  </w:num>
  <w:num w:numId="12">
    <w:abstractNumId w:val="24"/>
  </w:num>
  <w:num w:numId="13">
    <w:abstractNumId w:val="11"/>
  </w:num>
  <w:num w:numId="14">
    <w:abstractNumId w:val="17"/>
  </w:num>
  <w:num w:numId="15">
    <w:abstractNumId w:val="3"/>
  </w:num>
  <w:num w:numId="16">
    <w:abstractNumId w:val="20"/>
  </w:num>
  <w:num w:numId="17">
    <w:abstractNumId w:val="7"/>
  </w:num>
  <w:num w:numId="18">
    <w:abstractNumId w:val="37"/>
  </w:num>
  <w:num w:numId="19">
    <w:abstractNumId w:val="23"/>
  </w:num>
  <w:num w:numId="20">
    <w:abstractNumId w:val="4"/>
  </w:num>
  <w:num w:numId="21">
    <w:abstractNumId w:val="26"/>
  </w:num>
  <w:num w:numId="22">
    <w:abstractNumId w:val="29"/>
  </w:num>
  <w:num w:numId="23">
    <w:abstractNumId w:val="18"/>
  </w:num>
  <w:num w:numId="24">
    <w:abstractNumId w:val="36"/>
  </w:num>
  <w:num w:numId="25">
    <w:abstractNumId w:val="22"/>
  </w:num>
  <w:num w:numId="26">
    <w:abstractNumId w:val="31"/>
  </w:num>
  <w:num w:numId="27">
    <w:abstractNumId w:val="25"/>
  </w:num>
  <w:num w:numId="28">
    <w:abstractNumId w:val="5"/>
  </w:num>
  <w:num w:numId="29">
    <w:abstractNumId w:val="32"/>
  </w:num>
  <w:num w:numId="30">
    <w:abstractNumId w:val="9"/>
  </w:num>
  <w:num w:numId="31">
    <w:abstractNumId w:val="28"/>
  </w:num>
  <w:num w:numId="32">
    <w:abstractNumId w:val="35"/>
  </w:num>
  <w:num w:numId="33">
    <w:abstractNumId w:val="13"/>
  </w:num>
  <w:num w:numId="34">
    <w:abstractNumId w:val="15"/>
  </w:num>
  <w:num w:numId="35">
    <w:abstractNumId w:val="8"/>
  </w:num>
  <w:num w:numId="36">
    <w:abstractNumId w:val="10"/>
  </w:num>
  <w:num w:numId="37">
    <w:abstractNumId w:val="33"/>
  </w:num>
  <w:num w:numId="38">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32"/>
  <w:characterSpacingControl w:val="doNotCompress"/>
  <w:hdrShapeDefaults>
    <o:shapedefaults v:ext="edit" spidmax="356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4F"/>
    <w:rsid w:val="00004B28"/>
    <w:rsid w:val="00004F06"/>
    <w:rsid w:val="00006986"/>
    <w:rsid w:val="00006EDE"/>
    <w:rsid w:val="000106E8"/>
    <w:rsid w:val="00011022"/>
    <w:rsid w:val="00011FD2"/>
    <w:rsid w:val="0001261E"/>
    <w:rsid w:val="00013285"/>
    <w:rsid w:val="00013419"/>
    <w:rsid w:val="000137A2"/>
    <w:rsid w:val="0001424C"/>
    <w:rsid w:val="0001507F"/>
    <w:rsid w:val="00015D49"/>
    <w:rsid w:val="00016648"/>
    <w:rsid w:val="000210B0"/>
    <w:rsid w:val="00024D2F"/>
    <w:rsid w:val="0002550C"/>
    <w:rsid w:val="00026FFE"/>
    <w:rsid w:val="00027E5B"/>
    <w:rsid w:val="00027E5F"/>
    <w:rsid w:val="00031330"/>
    <w:rsid w:val="00031BDC"/>
    <w:rsid w:val="00033A01"/>
    <w:rsid w:val="00035797"/>
    <w:rsid w:val="00040844"/>
    <w:rsid w:val="00041DA9"/>
    <w:rsid w:val="00042844"/>
    <w:rsid w:val="00042869"/>
    <w:rsid w:val="0004353A"/>
    <w:rsid w:val="00044914"/>
    <w:rsid w:val="00044E1A"/>
    <w:rsid w:val="00045A15"/>
    <w:rsid w:val="00045AAC"/>
    <w:rsid w:val="00046D35"/>
    <w:rsid w:val="00046F56"/>
    <w:rsid w:val="00047044"/>
    <w:rsid w:val="000501D6"/>
    <w:rsid w:val="00052987"/>
    <w:rsid w:val="0005453E"/>
    <w:rsid w:val="0005549E"/>
    <w:rsid w:val="00056A14"/>
    <w:rsid w:val="00056A8C"/>
    <w:rsid w:val="000574D1"/>
    <w:rsid w:val="00060529"/>
    <w:rsid w:val="00060A16"/>
    <w:rsid w:val="000620DC"/>
    <w:rsid w:val="000638A8"/>
    <w:rsid w:val="00063D34"/>
    <w:rsid w:val="00064116"/>
    <w:rsid w:val="00064C9F"/>
    <w:rsid w:val="0006519D"/>
    <w:rsid w:val="00067068"/>
    <w:rsid w:val="00070788"/>
    <w:rsid w:val="00071944"/>
    <w:rsid w:val="00074107"/>
    <w:rsid w:val="00075E50"/>
    <w:rsid w:val="000775F4"/>
    <w:rsid w:val="000809DA"/>
    <w:rsid w:val="00080C1A"/>
    <w:rsid w:val="0008151F"/>
    <w:rsid w:val="0008358A"/>
    <w:rsid w:val="00083B04"/>
    <w:rsid w:val="00083F23"/>
    <w:rsid w:val="000844E2"/>
    <w:rsid w:val="000848A0"/>
    <w:rsid w:val="0008685F"/>
    <w:rsid w:val="00086E2E"/>
    <w:rsid w:val="0009064A"/>
    <w:rsid w:val="0009080A"/>
    <w:rsid w:val="00090BED"/>
    <w:rsid w:val="00090C14"/>
    <w:rsid w:val="00091685"/>
    <w:rsid w:val="00091D93"/>
    <w:rsid w:val="00092B4E"/>
    <w:rsid w:val="000934C8"/>
    <w:rsid w:val="00094C18"/>
    <w:rsid w:val="0009618A"/>
    <w:rsid w:val="00096C09"/>
    <w:rsid w:val="000970FA"/>
    <w:rsid w:val="000A1145"/>
    <w:rsid w:val="000A154C"/>
    <w:rsid w:val="000A1A17"/>
    <w:rsid w:val="000A1FF2"/>
    <w:rsid w:val="000A2B30"/>
    <w:rsid w:val="000A3D34"/>
    <w:rsid w:val="000A6491"/>
    <w:rsid w:val="000A6814"/>
    <w:rsid w:val="000A6863"/>
    <w:rsid w:val="000B0C11"/>
    <w:rsid w:val="000B1F90"/>
    <w:rsid w:val="000B35DA"/>
    <w:rsid w:val="000B3E95"/>
    <w:rsid w:val="000B4670"/>
    <w:rsid w:val="000B5DB0"/>
    <w:rsid w:val="000B74AE"/>
    <w:rsid w:val="000C1A6B"/>
    <w:rsid w:val="000C2C77"/>
    <w:rsid w:val="000C3B76"/>
    <w:rsid w:val="000C3D3A"/>
    <w:rsid w:val="000C41E3"/>
    <w:rsid w:val="000C4F8E"/>
    <w:rsid w:val="000C71A4"/>
    <w:rsid w:val="000D2368"/>
    <w:rsid w:val="000D3A86"/>
    <w:rsid w:val="000D4551"/>
    <w:rsid w:val="000D4A55"/>
    <w:rsid w:val="000D5D8D"/>
    <w:rsid w:val="000D7CC7"/>
    <w:rsid w:val="000E0A05"/>
    <w:rsid w:val="000E2279"/>
    <w:rsid w:val="000E2639"/>
    <w:rsid w:val="000E4101"/>
    <w:rsid w:val="000E6EA2"/>
    <w:rsid w:val="000F0EBD"/>
    <w:rsid w:val="000F1234"/>
    <w:rsid w:val="000F165B"/>
    <w:rsid w:val="000F21FD"/>
    <w:rsid w:val="000F29BB"/>
    <w:rsid w:val="000F4109"/>
    <w:rsid w:val="000F47DD"/>
    <w:rsid w:val="000F47FB"/>
    <w:rsid w:val="000F51A4"/>
    <w:rsid w:val="000F6469"/>
    <w:rsid w:val="000F64EA"/>
    <w:rsid w:val="000F6B06"/>
    <w:rsid w:val="000F7B20"/>
    <w:rsid w:val="0010182A"/>
    <w:rsid w:val="00103287"/>
    <w:rsid w:val="0010330B"/>
    <w:rsid w:val="001042D4"/>
    <w:rsid w:val="0010538C"/>
    <w:rsid w:val="00105C7A"/>
    <w:rsid w:val="00107845"/>
    <w:rsid w:val="00110999"/>
    <w:rsid w:val="00111CB4"/>
    <w:rsid w:val="00112678"/>
    <w:rsid w:val="00113746"/>
    <w:rsid w:val="00114302"/>
    <w:rsid w:val="00114DB0"/>
    <w:rsid w:val="00115817"/>
    <w:rsid w:val="00115ED0"/>
    <w:rsid w:val="001163D0"/>
    <w:rsid w:val="0011679B"/>
    <w:rsid w:val="00117DDE"/>
    <w:rsid w:val="00122151"/>
    <w:rsid w:val="00122A52"/>
    <w:rsid w:val="00122B4C"/>
    <w:rsid w:val="00123159"/>
    <w:rsid w:val="00123D66"/>
    <w:rsid w:val="00124777"/>
    <w:rsid w:val="0012511A"/>
    <w:rsid w:val="0012556F"/>
    <w:rsid w:val="00125A19"/>
    <w:rsid w:val="00125A73"/>
    <w:rsid w:val="00130165"/>
    <w:rsid w:val="0013029C"/>
    <w:rsid w:val="00133C5C"/>
    <w:rsid w:val="0013503B"/>
    <w:rsid w:val="00135219"/>
    <w:rsid w:val="0013773F"/>
    <w:rsid w:val="001405B7"/>
    <w:rsid w:val="0014318E"/>
    <w:rsid w:val="0014410F"/>
    <w:rsid w:val="001447F3"/>
    <w:rsid w:val="0014509A"/>
    <w:rsid w:val="00150778"/>
    <w:rsid w:val="00152214"/>
    <w:rsid w:val="00152257"/>
    <w:rsid w:val="001530F9"/>
    <w:rsid w:val="00155EA8"/>
    <w:rsid w:val="00156CB6"/>
    <w:rsid w:val="001572DF"/>
    <w:rsid w:val="00157A8D"/>
    <w:rsid w:val="00157F04"/>
    <w:rsid w:val="00160940"/>
    <w:rsid w:val="001628F8"/>
    <w:rsid w:val="00162A12"/>
    <w:rsid w:val="00162ECE"/>
    <w:rsid w:val="00163978"/>
    <w:rsid w:val="0016527A"/>
    <w:rsid w:val="001662BF"/>
    <w:rsid w:val="00166BA1"/>
    <w:rsid w:val="00170F62"/>
    <w:rsid w:val="00171DEE"/>
    <w:rsid w:val="001723E9"/>
    <w:rsid w:val="00172C4A"/>
    <w:rsid w:val="00173BC6"/>
    <w:rsid w:val="001746BE"/>
    <w:rsid w:val="001746F9"/>
    <w:rsid w:val="00174B18"/>
    <w:rsid w:val="00174BEA"/>
    <w:rsid w:val="00175D42"/>
    <w:rsid w:val="001804BC"/>
    <w:rsid w:val="0018360D"/>
    <w:rsid w:val="00184A0C"/>
    <w:rsid w:val="00186122"/>
    <w:rsid w:val="00186530"/>
    <w:rsid w:val="00187779"/>
    <w:rsid w:val="001905AD"/>
    <w:rsid w:val="00191F91"/>
    <w:rsid w:val="00192123"/>
    <w:rsid w:val="00192CEC"/>
    <w:rsid w:val="00192D17"/>
    <w:rsid w:val="00193AE5"/>
    <w:rsid w:val="00193F2F"/>
    <w:rsid w:val="00194B55"/>
    <w:rsid w:val="00195C04"/>
    <w:rsid w:val="001962D8"/>
    <w:rsid w:val="001962E4"/>
    <w:rsid w:val="00197E45"/>
    <w:rsid w:val="001A0F55"/>
    <w:rsid w:val="001A3C52"/>
    <w:rsid w:val="001A3DA1"/>
    <w:rsid w:val="001A522B"/>
    <w:rsid w:val="001A5687"/>
    <w:rsid w:val="001A6440"/>
    <w:rsid w:val="001B0525"/>
    <w:rsid w:val="001B2082"/>
    <w:rsid w:val="001B2C61"/>
    <w:rsid w:val="001B300B"/>
    <w:rsid w:val="001B356E"/>
    <w:rsid w:val="001B3EED"/>
    <w:rsid w:val="001B46B8"/>
    <w:rsid w:val="001B4AF7"/>
    <w:rsid w:val="001B65C0"/>
    <w:rsid w:val="001C0C8B"/>
    <w:rsid w:val="001C2721"/>
    <w:rsid w:val="001C324A"/>
    <w:rsid w:val="001C49B5"/>
    <w:rsid w:val="001C5BB0"/>
    <w:rsid w:val="001D0B55"/>
    <w:rsid w:val="001D2101"/>
    <w:rsid w:val="001D2A7C"/>
    <w:rsid w:val="001D4147"/>
    <w:rsid w:val="001D792B"/>
    <w:rsid w:val="001E0A87"/>
    <w:rsid w:val="001E0BA8"/>
    <w:rsid w:val="001E132B"/>
    <w:rsid w:val="001E188C"/>
    <w:rsid w:val="001E286B"/>
    <w:rsid w:val="001E2975"/>
    <w:rsid w:val="001E5507"/>
    <w:rsid w:val="001E58F5"/>
    <w:rsid w:val="001E6292"/>
    <w:rsid w:val="001E6369"/>
    <w:rsid w:val="001E77A5"/>
    <w:rsid w:val="001E7AA0"/>
    <w:rsid w:val="001E7C7B"/>
    <w:rsid w:val="001F1AA7"/>
    <w:rsid w:val="001F3319"/>
    <w:rsid w:val="001F5033"/>
    <w:rsid w:val="001F525F"/>
    <w:rsid w:val="001F60A7"/>
    <w:rsid w:val="001F7F4F"/>
    <w:rsid w:val="002015CF"/>
    <w:rsid w:val="0020169E"/>
    <w:rsid w:val="00201EB9"/>
    <w:rsid w:val="00203F34"/>
    <w:rsid w:val="0020406A"/>
    <w:rsid w:val="00205829"/>
    <w:rsid w:val="002058D3"/>
    <w:rsid w:val="002064D0"/>
    <w:rsid w:val="002064F9"/>
    <w:rsid w:val="0020657E"/>
    <w:rsid w:val="002066A7"/>
    <w:rsid w:val="00207E28"/>
    <w:rsid w:val="002100D2"/>
    <w:rsid w:val="002112C9"/>
    <w:rsid w:val="00211D7D"/>
    <w:rsid w:val="00212053"/>
    <w:rsid w:val="002123A1"/>
    <w:rsid w:val="00213256"/>
    <w:rsid w:val="00216187"/>
    <w:rsid w:val="0021655A"/>
    <w:rsid w:val="00217C2E"/>
    <w:rsid w:val="00220336"/>
    <w:rsid w:val="0022081F"/>
    <w:rsid w:val="00220BDD"/>
    <w:rsid w:val="002240AE"/>
    <w:rsid w:val="00225E6F"/>
    <w:rsid w:val="00226730"/>
    <w:rsid w:val="002268BB"/>
    <w:rsid w:val="00227EFC"/>
    <w:rsid w:val="0023003A"/>
    <w:rsid w:val="00230DD6"/>
    <w:rsid w:val="00231EF1"/>
    <w:rsid w:val="00232300"/>
    <w:rsid w:val="00232904"/>
    <w:rsid w:val="00233E09"/>
    <w:rsid w:val="00235272"/>
    <w:rsid w:val="002362D0"/>
    <w:rsid w:val="0023668B"/>
    <w:rsid w:val="002406C4"/>
    <w:rsid w:val="002422FC"/>
    <w:rsid w:val="002428E2"/>
    <w:rsid w:val="00243027"/>
    <w:rsid w:val="00243E72"/>
    <w:rsid w:val="002445DE"/>
    <w:rsid w:val="00244802"/>
    <w:rsid w:val="00244BA8"/>
    <w:rsid w:val="002454E9"/>
    <w:rsid w:val="00245886"/>
    <w:rsid w:val="00245AC8"/>
    <w:rsid w:val="00246880"/>
    <w:rsid w:val="00251976"/>
    <w:rsid w:val="002519E3"/>
    <w:rsid w:val="002541B3"/>
    <w:rsid w:val="00254C4D"/>
    <w:rsid w:val="00256581"/>
    <w:rsid w:val="002569ED"/>
    <w:rsid w:val="00256C2C"/>
    <w:rsid w:val="00256C5E"/>
    <w:rsid w:val="00257C35"/>
    <w:rsid w:val="0026097E"/>
    <w:rsid w:val="00260FB4"/>
    <w:rsid w:val="00261263"/>
    <w:rsid w:val="0026128A"/>
    <w:rsid w:val="00262130"/>
    <w:rsid w:val="00262D0E"/>
    <w:rsid w:val="00262EE0"/>
    <w:rsid w:val="002640CA"/>
    <w:rsid w:val="0026416C"/>
    <w:rsid w:val="00264854"/>
    <w:rsid w:val="00264CEE"/>
    <w:rsid w:val="00266371"/>
    <w:rsid w:val="00266762"/>
    <w:rsid w:val="00266D11"/>
    <w:rsid w:val="002709CF"/>
    <w:rsid w:val="00272CF3"/>
    <w:rsid w:val="0027514F"/>
    <w:rsid w:val="002764F9"/>
    <w:rsid w:val="00276A66"/>
    <w:rsid w:val="00276ED6"/>
    <w:rsid w:val="00277A09"/>
    <w:rsid w:val="002841BB"/>
    <w:rsid w:val="002850C3"/>
    <w:rsid w:val="00286174"/>
    <w:rsid w:val="002864B1"/>
    <w:rsid w:val="00286EC3"/>
    <w:rsid w:val="002873E5"/>
    <w:rsid w:val="002876C2"/>
    <w:rsid w:val="00291194"/>
    <w:rsid w:val="00292F5F"/>
    <w:rsid w:val="002A0E06"/>
    <w:rsid w:val="002A137A"/>
    <w:rsid w:val="002A2A51"/>
    <w:rsid w:val="002A387A"/>
    <w:rsid w:val="002A3EC6"/>
    <w:rsid w:val="002A4107"/>
    <w:rsid w:val="002A47CA"/>
    <w:rsid w:val="002A4B3F"/>
    <w:rsid w:val="002A5B04"/>
    <w:rsid w:val="002A5CA1"/>
    <w:rsid w:val="002A743B"/>
    <w:rsid w:val="002A7F7B"/>
    <w:rsid w:val="002B1018"/>
    <w:rsid w:val="002B164D"/>
    <w:rsid w:val="002B2EE9"/>
    <w:rsid w:val="002B3E4C"/>
    <w:rsid w:val="002B3F97"/>
    <w:rsid w:val="002B4F14"/>
    <w:rsid w:val="002B5410"/>
    <w:rsid w:val="002B5EA1"/>
    <w:rsid w:val="002B6658"/>
    <w:rsid w:val="002C1954"/>
    <w:rsid w:val="002C2B2E"/>
    <w:rsid w:val="002C2F44"/>
    <w:rsid w:val="002C3BD3"/>
    <w:rsid w:val="002C494C"/>
    <w:rsid w:val="002C4CB0"/>
    <w:rsid w:val="002C5B3E"/>
    <w:rsid w:val="002C6C51"/>
    <w:rsid w:val="002D3EC0"/>
    <w:rsid w:val="002D452A"/>
    <w:rsid w:val="002D5063"/>
    <w:rsid w:val="002D5C34"/>
    <w:rsid w:val="002D5DA2"/>
    <w:rsid w:val="002D662A"/>
    <w:rsid w:val="002D78DD"/>
    <w:rsid w:val="002E04D3"/>
    <w:rsid w:val="002E3B04"/>
    <w:rsid w:val="002E64CC"/>
    <w:rsid w:val="002E667C"/>
    <w:rsid w:val="002E7752"/>
    <w:rsid w:val="002F3751"/>
    <w:rsid w:val="002F5483"/>
    <w:rsid w:val="002F68ED"/>
    <w:rsid w:val="00300046"/>
    <w:rsid w:val="003018A1"/>
    <w:rsid w:val="003036D5"/>
    <w:rsid w:val="00303E22"/>
    <w:rsid w:val="00304294"/>
    <w:rsid w:val="0030435A"/>
    <w:rsid w:val="00305169"/>
    <w:rsid w:val="003061AE"/>
    <w:rsid w:val="00306901"/>
    <w:rsid w:val="00306D24"/>
    <w:rsid w:val="00306F86"/>
    <w:rsid w:val="0030734C"/>
    <w:rsid w:val="00307BCB"/>
    <w:rsid w:val="00307DAD"/>
    <w:rsid w:val="00311016"/>
    <w:rsid w:val="00311F17"/>
    <w:rsid w:val="00312E03"/>
    <w:rsid w:val="00313D28"/>
    <w:rsid w:val="00314554"/>
    <w:rsid w:val="00314D38"/>
    <w:rsid w:val="003156B4"/>
    <w:rsid w:val="00315D5F"/>
    <w:rsid w:val="00316848"/>
    <w:rsid w:val="003204AF"/>
    <w:rsid w:val="00321370"/>
    <w:rsid w:val="003244A9"/>
    <w:rsid w:val="00324927"/>
    <w:rsid w:val="00324B45"/>
    <w:rsid w:val="003252C2"/>
    <w:rsid w:val="0032683B"/>
    <w:rsid w:val="00330B4D"/>
    <w:rsid w:val="003319DE"/>
    <w:rsid w:val="003327D4"/>
    <w:rsid w:val="003336F4"/>
    <w:rsid w:val="00333C58"/>
    <w:rsid w:val="0033465E"/>
    <w:rsid w:val="003349B8"/>
    <w:rsid w:val="00334A60"/>
    <w:rsid w:val="00335C6D"/>
    <w:rsid w:val="0033680B"/>
    <w:rsid w:val="00336CE6"/>
    <w:rsid w:val="00337752"/>
    <w:rsid w:val="00340A59"/>
    <w:rsid w:val="0034343C"/>
    <w:rsid w:val="00343EB0"/>
    <w:rsid w:val="003449C7"/>
    <w:rsid w:val="00345412"/>
    <w:rsid w:val="003507E4"/>
    <w:rsid w:val="00350815"/>
    <w:rsid w:val="00350C97"/>
    <w:rsid w:val="0035204F"/>
    <w:rsid w:val="003536A2"/>
    <w:rsid w:val="00353972"/>
    <w:rsid w:val="00354DB3"/>
    <w:rsid w:val="00360311"/>
    <w:rsid w:val="00361845"/>
    <w:rsid w:val="00363866"/>
    <w:rsid w:val="00363870"/>
    <w:rsid w:val="00363AE4"/>
    <w:rsid w:val="0036417E"/>
    <w:rsid w:val="0036468B"/>
    <w:rsid w:val="00364F8B"/>
    <w:rsid w:val="0036543D"/>
    <w:rsid w:val="003674A2"/>
    <w:rsid w:val="00371091"/>
    <w:rsid w:val="00373425"/>
    <w:rsid w:val="003744CB"/>
    <w:rsid w:val="003744CD"/>
    <w:rsid w:val="0037556D"/>
    <w:rsid w:val="003769D6"/>
    <w:rsid w:val="00380E87"/>
    <w:rsid w:val="00381DA6"/>
    <w:rsid w:val="0038329D"/>
    <w:rsid w:val="00383412"/>
    <w:rsid w:val="003848D8"/>
    <w:rsid w:val="00385D05"/>
    <w:rsid w:val="00386ACA"/>
    <w:rsid w:val="003909F5"/>
    <w:rsid w:val="00390B59"/>
    <w:rsid w:val="00391DEF"/>
    <w:rsid w:val="00393A71"/>
    <w:rsid w:val="0039403A"/>
    <w:rsid w:val="00395A3D"/>
    <w:rsid w:val="003A2F15"/>
    <w:rsid w:val="003A6426"/>
    <w:rsid w:val="003A6A9D"/>
    <w:rsid w:val="003B0929"/>
    <w:rsid w:val="003B1927"/>
    <w:rsid w:val="003B1FAC"/>
    <w:rsid w:val="003B2E32"/>
    <w:rsid w:val="003B34FB"/>
    <w:rsid w:val="003B3E87"/>
    <w:rsid w:val="003B4591"/>
    <w:rsid w:val="003B4E11"/>
    <w:rsid w:val="003B4F12"/>
    <w:rsid w:val="003B58B6"/>
    <w:rsid w:val="003B6226"/>
    <w:rsid w:val="003B6A08"/>
    <w:rsid w:val="003B6D6C"/>
    <w:rsid w:val="003B6EFA"/>
    <w:rsid w:val="003B7832"/>
    <w:rsid w:val="003B7E22"/>
    <w:rsid w:val="003C08A8"/>
    <w:rsid w:val="003C64BA"/>
    <w:rsid w:val="003D00BC"/>
    <w:rsid w:val="003D1427"/>
    <w:rsid w:val="003D232B"/>
    <w:rsid w:val="003D4103"/>
    <w:rsid w:val="003D5E46"/>
    <w:rsid w:val="003D63A6"/>
    <w:rsid w:val="003E31A9"/>
    <w:rsid w:val="003E3AED"/>
    <w:rsid w:val="003E4EDC"/>
    <w:rsid w:val="003E67E4"/>
    <w:rsid w:val="003E6AD8"/>
    <w:rsid w:val="003E6B6D"/>
    <w:rsid w:val="003E6FDC"/>
    <w:rsid w:val="003E7A6A"/>
    <w:rsid w:val="003F1C5E"/>
    <w:rsid w:val="003F2826"/>
    <w:rsid w:val="003F4EAB"/>
    <w:rsid w:val="003F50A6"/>
    <w:rsid w:val="003F5CAD"/>
    <w:rsid w:val="003F66FF"/>
    <w:rsid w:val="003F674E"/>
    <w:rsid w:val="003F7691"/>
    <w:rsid w:val="00400EF2"/>
    <w:rsid w:val="0040168F"/>
    <w:rsid w:val="00401852"/>
    <w:rsid w:val="004059FB"/>
    <w:rsid w:val="004062BA"/>
    <w:rsid w:val="00406BD6"/>
    <w:rsid w:val="00406FD0"/>
    <w:rsid w:val="004071B0"/>
    <w:rsid w:val="004071D9"/>
    <w:rsid w:val="00407D96"/>
    <w:rsid w:val="00411125"/>
    <w:rsid w:val="00411A2F"/>
    <w:rsid w:val="00412F6E"/>
    <w:rsid w:val="00414F45"/>
    <w:rsid w:val="00416EA8"/>
    <w:rsid w:val="00417031"/>
    <w:rsid w:val="004175B6"/>
    <w:rsid w:val="00417C3E"/>
    <w:rsid w:val="004207E6"/>
    <w:rsid w:val="00420C94"/>
    <w:rsid w:val="0042342B"/>
    <w:rsid w:val="00426521"/>
    <w:rsid w:val="00426B87"/>
    <w:rsid w:val="004305BB"/>
    <w:rsid w:val="004314DE"/>
    <w:rsid w:val="004316B5"/>
    <w:rsid w:val="00432D73"/>
    <w:rsid w:val="004337CA"/>
    <w:rsid w:val="00433817"/>
    <w:rsid w:val="0043472A"/>
    <w:rsid w:val="00434FCF"/>
    <w:rsid w:val="00435D10"/>
    <w:rsid w:val="00436AAA"/>
    <w:rsid w:val="00436C77"/>
    <w:rsid w:val="0044276B"/>
    <w:rsid w:val="00442940"/>
    <w:rsid w:val="0044383F"/>
    <w:rsid w:val="00443B70"/>
    <w:rsid w:val="00444387"/>
    <w:rsid w:val="004446D0"/>
    <w:rsid w:val="0044655C"/>
    <w:rsid w:val="00446C01"/>
    <w:rsid w:val="00446C0A"/>
    <w:rsid w:val="004503B0"/>
    <w:rsid w:val="00450692"/>
    <w:rsid w:val="004516E2"/>
    <w:rsid w:val="00453753"/>
    <w:rsid w:val="00455768"/>
    <w:rsid w:val="00455FD0"/>
    <w:rsid w:val="00456063"/>
    <w:rsid w:val="00457404"/>
    <w:rsid w:val="00457D0E"/>
    <w:rsid w:val="00461E11"/>
    <w:rsid w:val="00463A2A"/>
    <w:rsid w:val="00463FFA"/>
    <w:rsid w:val="0046413F"/>
    <w:rsid w:val="00464961"/>
    <w:rsid w:val="0046510E"/>
    <w:rsid w:val="00465E14"/>
    <w:rsid w:val="00467D13"/>
    <w:rsid w:val="00471252"/>
    <w:rsid w:val="00471AFC"/>
    <w:rsid w:val="004726C6"/>
    <w:rsid w:val="00473961"/>
    <w:rsid w:val="00474259"/>
    <w:rsid w:val="00474C74"/>
    <w:rsid w:val="00476F8B"/>
    <w:rsid w:val="0048136E"/>
    <w:rsid w:val="00483C1E"/>
    <w:rsid w:val="00483DD1"/>
    <w:rsid w:val="00484F19"/>
    <w:rsid w:val="0048596E"/>
    <w:rsid w:val="00485D17"/>
    <w:rsid w:val="004863DB"/>
    <w:rsid w:val="00487A83"/>
    <w:rsid w:val="004926A0"/>
    <w:rsid w:val="004927B1"/>
    <w:rsid w:val="00492AE4"/>
    <w:rsid w:val="0049310D"/>
    <w:rsid w:val="00493483"/>
    <w:rsid w:val="004940C8"/>
    <w:rsid w:val="00494744"/>
    <w:rsid w:val="004955F2"/>
    <w:rsid w:val="0049601D"/>
    <w:rsid w:val="00496400"/>
    <w:rsid w:val="00496529"/>
    <w:rsid w:val="00497730"/>
    <w:rsid w:val="00497B96"/>
    <w:rsid w:val="004A0855"/>
    <w:rsid w:val="004A45BB"/>
    <w:rsid w:val="004B172C"/>
    <w:rsid w:val="004B2E51"/>
    <w:rsid w:val="004B5D3F"/>
    <w:rsid w:val="004B6642"/>
    <w:rsid w:val="004C283E"/>
    <w:rsid w:val="004C2E49"/>
    <w:rsid w:val="004C3D41"/>
    <w:rsid w:val="004C4C5B"/>
    <w:rsid w:val="004C6B84"/>
    <w:rsid w:val="004D0268"/>
    <w:rsid w:val="004D1AF4"/>
    <w:rsid w:val="004D229C"/>
    <w:rsid w:val="004D387C"/>
    <w:rsid w:val="004D4E8B"/>
    <w:rsid w:val="004D6F14"/>
    <w:rsid w:val="004E0169"/>
    <w:rsid w:val="004E0946"/>
    <w:rsid w:val="004E1F52"/>
    <w:rsid w:val="004E32ED"/>
    <w:rsid w:val="004E39A3"/>
    <w:rsid w:val="004E5010"/>
    <w:rsid w:val="004E53D8"/>
    <w:rsid w:val="004F179B"/>
    <w:rsid w:val="004F27A5"/>
    <w:rsid w:val="004F4338"/>
    <w:rsid w:val="004F46E7"/>
    <w:rsid w:val="004F5E2B"/>
    <w:rsid w:val="004F7010"/>
    <w:rsid w:val="004F7752"/>
    <w:rsid w:val="00501787"/>
    <w:rsid w:val="00501D39"/>
    <w:rsid w:val="005038E2"/>
    <w:rsid w:val="00503E1F"/>
    <w:rsid w:val="0050479B"/>
    <w:rsid w:val="00504C65"/>
    <w:rsid w:val="00504D79"/>
    <w:rsid w:val="00504EFB"/>
    <w:rsid w:val="00505FA4"/>
    <w:rsid w:val="0050614A"/>
    <w:rsid w:val="00506ECE"/>
    <w:rsid w:val="00507632"/>
    <w:rsid w:val="00507652"/>
    <w:rsid w:val="00507CA2"/>
    <w:rsid w:val="00510AD3"/>
    <w:rsid w:val="00511117"/>
    <w:rsid w:val="00512A18"/>
    <w:rsid w:val="00513309"/>
    <w:rsid w:val="0051353E"/>
    <w:rsid w:val="00513BC9"/>
    <w:rsid w:val="00515F90"/>
    <w:rsid w:val="005212A7"/>
    <w:rsid w:val="005225BD"/>
    <w:rsid w:val="005230F6"/>
    <w:rsid w:val="00523634"/>
    <w:rsid w:val="0052384E"/>
    <w:rsid w:val="00523D38"/>
    <w:rsid w:val="00526472"/>
    <w:rsid w:val="00527746"/>
    <w:rsid w:val="00531DC6"/>
    <w:rsid w:val="00532406"/>
    <w:rsid w:val="005337DA"/>
    <w:rsid w:val="00533D26"/>
    <w:rsid w:val="00535FE6"/>
    <w:rsid w:val="00537554"/>
    <w:rsid w:val="005377C6"/>
    <w:rsid w:val="00540AB6"/>
    <w:rsid w:val="00542209"/>
    <w:rsid w:val="00544759"/>
    <w:rsid w:val="00545BD3"/>
    <w:rsid w:val="0054613F"/>
    <w:rsid w:val="00547AD2"/>
    <w:rsid w:val="00551678"/>
    <w:rsid w:val="00552C8B"/>
    <w:rsid w:val="00552C8F"/>
    <w:rsid w:val="00553CBE"/>
    <w:rsid w:val="00554500"/>
    <w:rsid w:val="00554D77"/>
    <w:rsid w:val="00555704"/>
    <w:rsid w:val="005567FF"/>
    <w:rsid w:val="005600DD"/>
    <w:rsid w:val="005615D2"/>
    <w:rsid w:val="005617FF"/>
    <w:rsid w:val="00564058"/>
    <w:rsid w:val="00565343"/>
    <w:rsid w:val="00566530"/>
    <w:rsid w:val="0056749D"/>
    <w:rsid w:val="00573E9A"/>
    <w:rsid w:val="00574733"/>
    <w:rsid w:val="0057634F"/>
    <w:rsid w:val="005769B9"/>
    <w:rsid w:val="00577012"/>
    <w:rsid w:val="0058237B"/>
    <w:rsid w:val="005839FE"/>
    <w:rsid w:val="005870DB"/>
    <w:rsid w:val="005877B6"/>
    <w:rsid w:val="00587872"/>
    <w:rsid w:val="00593600"/>
    <w:rsid w:val="00594019"/>
    <w:rsid w:val="0059479C"/>
    <w:rsid w:val="00594D37"/>
    <w:rsid w:val="00596074"/>
    <w:rsid w:val="005960D1"/>
    <w:rsid w:val="00597CB7"/>
    <w:rsid w:val="005A0A13"/>
    <w:rsid w:val="005A0D6E"/>
    <w:rsid w:val="005A2290"/>
    <w:rsid w:val="005A2840"/>
    <w:rsid w:val="005A28D1"/>
    <w:rsid w:val="005A39E7"/>
    <w:rsid w:val="005A3DEA"/>
    <w:rsid w:val="005A48D4"/>
    <w:rsid w:val="005A4956"/>
    <w:rsid w:val="005B0023"/>
    <w:rsid w:val="005B01AC"/>
    <w:rsid w:val="005B0786"/>
    <w:rsid w:val="005B3456"/>
    <w:rsid w:val="005B361B"/>
    <w:rsid w:val="005B3991"/>
    <w:rsid w:val="005B4BCB"/>
    <w:rsid w:val="005B5B4D"/>
    <w:rsid w:val="005B72F5"/>
    <w:rsid w:val="005B752F"/>
    <w:rsid w:val="005B7B4E"/>
    <w:rsid w:val="005B7C16"/>
    <w:rsid w:val="005C0A6B"/>
    <w:rsid w:val="005C1639"/>
    <w:rsid w:val="005C2184"/>
    <w:rsid w:val="005C3074"/>
    <w:rsid w:val="005C399F"/>
    <w:rsid w:val="005C5082"/>
    <w:rsid w:val="005C5B96"/>
    <w:rsid w:val="005C6ED6"/>
    <w:rsid w:val="005D0170"/>
    <w:rsid w:val="005D1FEF"/>
    <w:rsid w:val="005D26A3"/>
    <w:rsid w:val="005D2A4D"/>
    <w:rsid w:val="005D3E65"/>
    <w:rsid w:val="005D482B"/>
    <w:rsid w:val="005D4916"/>
    <w:rsid w:val="005D562E"/>
    <w:rsid w:val="005D5BA8"/>
    <w:rsid w:val="005E065C"/>
    <w:rsid w:val="005E3BF6"/>
    <w:rsid w:val="005E4CBF"/>
    <w:rsid w:val="005E5704"/>
    <w:rsid w:val="005E5AD9"/>
    <w:rsid w:val="005E6515"/>
    <w:rsid w:val="005E66C6"/>
    <w:rsid w:val="005E6A8C"/>
    <w:rsid w:val="005F15EC"/>
    <w:rsid w:val="005F19E2"/>
    <w:rsid w:val="005F352B"/>
    <w:rsid w:val="005F5AC1"/>
    <w:rsid w:val="00603676"/>
    <w:rsid w:val="00605413"/>
    <w:rsid w:val="00605CD3"/>
    <w:rsid w:val="00606E13"/>
    <w:rsid w:val="00610B3F"/>
    <w:rsid w:val="00611719"/>
    <w:rsid w:val="00611E3D"/>
    <w:rsid w:val="00612414"/>
    <w:rsid w:val="006134D6"/>
    <w:rsid w:val="00614469"/>
    <w:rsid w:val="00614A6D"/>
    <w:rsid w:val="006150A5"/>
    <w:rsid w:val="00615609"/>
    <w:rsid w:val="0061740E"/>
    <w:rsid w:val="0062158D"/>
    <w:rsid w:val="00624048"/>
    <w:rsid w:val="00624210"/>
    <w:rsid w:val="00625D0D"/>
    <w:rsid w:val="00627B4B"/>
    <w:rsid w:val="00627C16"/>
    <w:rsid w:val="006305F9"/>
    <w:rsid w:val="00630BE1"/>
    <w:rsid w:val="00630FE6"/>
    <w:rsid w:val="0063114E"/>
    <w:rsid w:val="006342DF"/>
    <w:rsid w:val="00634559"/>
    <w:rsid w:val="0063471A"/>
    <w:rsid w:val="00635077"/>
    <w:rsid w:val="0063682F"/>
    <w:rsid w:val="006368DD"/>
    <w:rsid w:val="00636F67"/>
    <w:rsid w:val="0063794A"/>
    <w:rsid w:val="00637CF7"/>
    <w:rsid w:val="00640067"/>
    <w:rsid w:val="00640FFC"/>
    <w:rsid w:val="00643377"/>
    <w:rsid w:val="00643D68"/>
    <w:rsid w:val="00645B0B"/>
    <w:rsid w:val="00645D18"/>
    <w:rsid w:val="00645DCC"/>
    <w:rsid w:val="00647FE6"/>
    <w:rsid w:val="00652F59"/>
    <w:rsid w:val="00653709"/>
    <w:rsid w:val="00655B33"/>
    <w:rsid w:val="00655F93"/>
    <w:rsid w:val="00656127"/>
    <w:rsid w:val="00656CE5"/>
    <w:rsid w:val="0065729B"/>
    <w:rsid w:val="00660C15"/>
    <w:rsid w:val="006615E3"/>
    <w:rsid w:val="00661EBF"/>
    <w:rsid w:val="00663441"/>
    <w:rsid w:val="00666C6B"/>
    <w:rsid w:val="00667D39"/>
    <w:rsid w:val="00670844"/>
    <w:rsid w:val="00671F3E"/>
    <w:rsid w:val="00672170"/>
    <w:rsid w:val="006722DD"/>
    <w:rsid w:val="00672D6B"/>
    <w:rsid w:val="00677A00"/>
    <w:rsid w:val="00682D6A"/>
    <w:rsid w:val="006838E8"/>
    <w:rsid w:val="00683B80"/>
    <w:rsid w:val="00683BFF"/>
    <w:rsid w:val="00684EDD"/>
    <w:rsid w:val="00686633"/>
    <w:rsid w:val="006869AD"/>
    <w:rsid w:val="0069066F"/>
    <w:rsid w:val="006907A0"/>
    <w:rsid w:val="006920B8"/>
    <w:rsid w:val="00692457"/>
    <w:rsid w:val="00692754"/>
    <w:rsid w:val="00692AF5"/>
    <w:rsid w:val="00692B01"/>
    <w:rsid w:val="00693D8B"/>
    <w:rsid w:val="0069436B"/>
    <w:rsid w:val="00694EEC"/>
    <w:rsid w:val="00696A17"/>
    <w:rsid w:val="00697BA8"/>
    <w:rsid w:val="006A0348"/>
    <w:rsid w:val="006A0391"/>
    <w:rsid w:val="006A119C"/>
    <w:rsid w:val="006A1AAB"/>
    <w:rsid w:val="006A21C2"/>
    <w:rsid w:val="006A230B"/>
    <w:rsid w:val="006A3D01"/>
    <w:rsid w:val="006A44E8"/>
    <w:rsid w:val="006A48B8"/>
    <w:rsid w:val="006A5F8D"/>
    <w:rsid w:val="006A7D72"/>
    <w:rsid w:val="006B1EA7"/>
    <w:rsid w:val="006B2B64"/>
    <w:rsid w:val="006B3100"/>
    <w:rsid w:val="006B425A"/>
    <w:rsid w:val="006B6ECE"/>
    <w:rsid w:val="006B7533"/>
    <w:rsid w:val="006B7B32"/>
    <w:rsid w:val="006C2559"/>
    <w:rsid w:val="006C28E8"/>
    <w:rsid w:val="006C3470"/>
    <w:rsid w:val="006C3E9A"/>
    <w:rsid w:val="006C5744"/>
    <w:rsid w:val="006C5B48"/>
    <w:rsid w:val="006C6D25"/>
    <w:rsid w:val="006D0A15"/>
    <w:rsid w:val="006D10CB"/>
    <w:rsid w:val="006D1293"/>
    <w:rsid w:val="006D19EE"/>
    <w:rsid w:val="006D1FCB"/>
    <w:rsid w:val="006D26AA"/>
    <w:rsid w:val="006D348C"/>
    <w:rsid w:val="006D5FA7"/>
    <w:rsid w:val="006D6001"/>
    <w:rsid w:val="006D7765"/>
    <w:rsid w:val="006E194B"/>
    <w:rsid w:val="006E2145"/>
    <w:rsid w:val="006E54D4"/>
    <w:rsid w:val="006E5828"/>
    <w:rsid w:val="006E5E9B"/>
    <w:rsid w:val="006F147A"/>
    <w:rsid w:val="006F1FA2"/>
    <w:rsid w:val="006F2B3C"/>
    <w:rsid w:val="006F3490"/>
    <w:rsid w:val="006F3966"/>
    <w:rsid w:val="006F3AAF"/>
    <w:rsid w:val="006F51C8"/>
    <w:rsid w:val="006F5669"/>
    <w:rsid w:val="006F5EB6"/>
    <w:rsid w:val="006F7C0D"/>
    <w:rsid w:val="006F7FF7"/>
    <w:rsid w:val="00700737"/>
    <w:rsid w:val="00700FCD"/>
    <w:rsid w:val="0070202F"/>
    <w:rsid w:val="00703CA2"/>
    <w:rsid w:val="00703D98"/>
    <w:rsid w:val="0070489F"/>
    <w:rsid w:val="00706776"/>
    <w:rsid w:val="00707D9F"/>
    <w:rsid w:val="00710C1A"/>
    <w:rsid w:val="00711B0F"/>
    <w:rsid w:val="00712D43"/>
    <w:rsid w:val="00713286"/>
    <w:rsid w:val="007136D2"/>
    <w:rsid w:val="00713BB9"/>
    <w:rsid w:val="007146D0"/>
    <w:rsid w:val="00714A49"/>
    <w:rsid w:val="0071587B"/>
    <w:rsid w:val="007159CF"/>
    <w:rsid w:val="00715B8D"/>
    <w:rsid w:val="00720AA0"/>
    <w:rsid w:val="00721739"/>
    <w:rsid w:val="00721D93"/>
    <w:rsid w:val="00722750"/>
    <w:rsid w:val="007227F2"/>
    <w:rsid w:val="00722D45"/>
    <w:rsid w:val="00723673"/>
    <w:rsid w:val="00723993"/>
    <w:rsid w:val="0072560E"/>
    <w:rsid w:val="00726710"/>
    <w:rsid w:val="00730DD8"/>
    <w:rsid w:val="00731775"/>
    <w:rsid w:val="007323A6"/>
    <w:rsid w:val="007326FC"/>
    <w:rsid w:val="007337E3"/>
    <w:rsid w:val="00733CC9"/>
    <w:rsid w:val="0073509B"/>
    <w:rsid w:val="007361C4"/>
    <w:rsid w:val="007373CA"/>
    <w:rsid w:val="007412E9"/>
    <w:rsid w:val="0074348C"/>
    <w:rsid w:val="00745B62"/>
    <w:rsid w:val="00745EA5"/>
    <w:rsid w:val="0075081E"/>
    <w:rsid w:val="00751A80"/>
    <w:rsid w:val="00751BF2"/>
    <w:rsid w:val="00752099"/>
    <w:rsid w:val="007549A0"/>
    <w:rsid w:val="00755915"/>
    <w:rsid w:val="007566D9"/>
    <w:rsid w:val="0075675C"/>
    <w:rsid w:val="007574BF"/>
    <w:rsid w:val="00760770"/>
    <w:rsid w:val="00760C4A"/>
    <w:rsid w:val="00760F65"/>
    <w:rsid w:val="00764938"/>
    <w:rsid w:val="00764B69"/>
    <w:rsid w:val="00765E5A"/>
    <w:rsid w:val="007663F2"/>
    <w:rsid w:val="00766F17"/>
    <w:rsid w:val="007678FD"/>
    <w:rsid w:val="007700A0"/>
    <w:rsid w:val="00770379"/>
    <w:rsid w:val="007705C7"/>
    <w:rsid w:val="007712F2"/>
    <w:rsid w:val="007723F2"/>
    <w:rsid w:val="00772738"/>
    <w:rsid w:val="00773800"/>
    <w:rsid w:val="007743F4"/>
    <w:rsid w:val="007757F7"/>
    <w:rsid w:val="00777172"/>
    <w:rsid w:val="0077775F"/>
    <w:rsid w:val="0078062C"/>
    <w:rsid w:val="00780B15"/>
    <w:rsid w:val="00780C14"/>
    <w:rsid w:val="00780D8C"/>
    <w:rsid w:val="007820DB"/>
    <w:rsid w:val="00783512"/>
    <w:rsid w:val="00783659"/>
    <w:rsid w:val="0078598F"/>
    <w:rsid w:val="00786213"/>
    <w:rsid w:val="007868F7"/>
    <w:rsid w:val="00792824"/>
    <w:rsid w:val="0079327F"/>
    <w:rsid w:val="0079405A"/>
    <w:rsid w:val="00795474"/>
    <w:rsid w:val="007956C9"/>
    <w:rsid w:val="0079670F"/>
    <w:rsid w:val="00796B1E"/>
    <w:rsid w:val="00796C65"/>
    <w:rsid w:val="007A1DAA"/>
    <w:rsid w:val="007A2589"/>
    <w:rsid w:val="007A2732"/>
    <w:rsid w:val="007A5463"/>
    <w:rsid w:val="007A564D"/>
    <w:rsid w:val="007A57CF"/>
    <w:rsid w:val="007A58FE"/>
    <w:rsid w:val="007A6C75"/>
    <w:rsid w:val="007B29D1"/>
    <w:rsid w:val="007B3490"/>
    <w:rsid w:val="007B5656"/>
    <w:rsid w:val="007B5788"/>
    <w:rsid w:val="007B5B74"/>
    <w:rsid w:val="007B5C87"/>
    <w:rsid w:val="007B6AE1"/>
    <w:rsid w:val="007B7399"/>
    <w:rsid w:val="007C0246"/>
    <w:rsid w:val="007C089E"/>
    <w:rsid w:val="007C0B56"/>
    <w:rsid w:val="007C0DD5"/>
    <w:rsid w:val="007C100C"/>
    <w:rsid w:val="007C2904"/>
    <w:rsid w:val="007C3C17"/>
    <w:rsid w:val="007C50DF"/>
    <w:rsid w:val="007C555D"/>
    <w:rsid w:val="007C6D4A"/>
    <w:rsid w:val="007C7069"/>
    <w:rsid w:val="007C77F4"/>
    <w:rsid w:val="007C7EBD"/>
    <w:rsid w:val="007D0795"/>
    <w:rsid w:val="007D2AC8"/>
    <w:rsid w:val="007D4F53"/>
    <w:rsid w:val="007D53A8"/>
    <w:rsid w:val="007D5624"/>
    <w:rsid w:val="007D64DD"/>
    <w:rsid w:val="007D6C61"/>
    <w:rsid w:val="007D6E8A"/>
    <w:rsid w:val="007D769A"/>
    <w:rsid w:val="007E0ED1"/>
    <w:rsid w:val="007E2114"/>
    <w:rsid w:val="007E32D3"/>
    <w:rsid w:val="007E38E9"/>
    <w:rsid w:val="007E59C1"/>
    <w:rsid w:val="007F08A4"/>
    <w:rsid w:val="007F0D71"/>
    <w:rsid w:val="007F10D6"/>
    <w:rsid w:val="007F1F80"/>
    <w:rsid w:val="007F29B3"/>
    <w:rsid w:val="007F3671"/>
    <w:rsid w:val="007F45A6"/>
    <w:rsid w:val="007F5D44"/>
    <w:rsid w:val="007F6DF8"/>
    <w:rsid w:val="00802FBF"/>
    <w:rsid w:val="008050F6"/>
    <w:rsid w:val="008058A3"/>
    <w:rsid w:val="00805F03"/>
    <w:rsid w:val="00807788"/>
    <w:rsid w:val="00807915"/>
    <w:rsid w:val="00807986"/>
    <w:rsid w:val="0081082E"/>
    <w:rsid w:val="0081085D"/>
    <w:rsid w:val="00810F14"/>
    <w:rsid w:val="008115E9"/>
    <w:rsid w:val="00815419"/>
    <w:rsid w:val="00815953"/>
    <w:rsid w:val="00815EE6"/>
    <w:rsid w:val="00815F03"/>
    <w:rsid w:val="00816C37"/>
    <w:rsid w:val="00816C8A"/>
    <w:rsid w:val="008202CF"/>
    <w:rsid w:val="00820864"/>
    <w:rsid w:val="008218A1"/>
    <w:rsid w:val="00821C15"/>
    <w:rsid w:val="00822059"/>
    <w:rsid w:val="008242C0"/>
    <w:rsid w:val="008247D3"/>
    <w:rsid w:val="00825B76"/>
    <w:rsid w:val="00830086"/>
    <w:rsid w:val="00832CA2"/>
    <w:rsid w:val="008334ED"/>
    <w:rsid w:val="00835156"/>
    <w:rsid w:val="00835E7A"/>
    <w:rsid w:val="0083785A"/>
    <w:rsid w:val="0084020F"/>
    <w:rsid w:val="0084270D"/>
    <w:rsid w:val="008445D9"/>
    <w:rsid w:val="00844AB4"/>
    <w:rsid w:val="00844B6A"/>
    <w:rsid w:val="008464C2"/>
    <w:rsid w:val="00846754"/>
    <w:rsid w:val="00846D3E"/>
    <w:rsid w:val="008500DA"/>
    <w:rsid w:val="008507A3"/>
    <w:rsid w:val="008522CB"/>
    <w:rsid w:val="00852D74"/>
    <w:rsid w:val="00853BD8"/>
    <w:rsid w:val="00854AA3"/>
    <w:rsid w:val="008578CC"/>
    <w:rsid w:val="008609BC"/>
    <w:rsid w:val="00863DBC"/>
    <w:rsid w:val="00870996"/>
    <w:rsid w:val="00872373"/>
    <w:rsid w:val="008726DD"/>
    <w:rsid w:val="0087291B"/>
    <w:rsid w:val="00872C4B"/>
    <w:rsid w:val="00873ADC"/>
    <w:rsid w:val="008746D5"/>
    <w:rsid w:val="00874C94"/>
    <w:rsid w:val="008774EE"/>
    <w:rsid w:val="00880968"/>
    <w:rsid w:val="00881DD3"/>
    <w:rsid w:val="00881EDB"/>
    <w:rsid w:val="00882D06"/>
    <w:rsid w:val="00882EAF"/>
    <w:rsid w:val="00883BCF"/>
    <w:rsid w:val="00883D69"/>
    <w:rsid w:val="00885780"/>
    <w:rsid w:val="00885D54"/>
    <w:rsid w:val="00886304"/>
    <w:rsid w:val="00886C59"/>
    <w:rsid w:val="00886EC8"/>
    <w:rsid w:val="00887A1C"/>
    <w:rsid w:val="00887EF6"/>
    <w:rsid w:val="00890E45"/>
    <w:rsid w:val="00892419"/>
    <w:rsid w:val="00892496"/>
    <w:rsid w:val="008934E6"/>
    <w:rsid w:val="00893D96"/>
    <w:rsid w:val="00894C84"/>
    <w:rsid w:val="00895177"/>
    <w:rsid w:val="008951CA"/>
    <w:rsid w:val="0089604B"/>
    <w:rsid w:val="00897B2B"/>
    <w:rsid w:val="00897EA0"/>
    <w:rsid w:val="008A1A85"/>
    <w:rsid w:val="008A3ADA"/>
    <w:rsid w:val="008A5402"/>
    <w:rsid w:val="008A593A"/>
    <w:rsid w:val="008A70DE"/>
    <w:rsid w:val="008B315F"/>
    <w:rsid w:val="008B3794"/>
    <w:rsid w:val="008B4E66"/>
    <w:rsid w:val="008B4F4F"/>
    <w:rsid w:val="008B55EC"/>
    <w:rsid w:val="008B5C0B"/>
    <w:rsid w:val="008B619E"/>
    <w:rsid w:val="008B629E"/>
    <w:rsid w:val="008B6904"/>
    <w:rsid w:val="008B729B"/>
    <w:rsid w:val="008B78BA"/>
    <w:rsid w:val="008B7B6A"/>
    <w:rsid w:val="008C14B1"/>
    <w:rsid w:val="008C165A"/>
    <w:rsid w:val="008C44DB"/>
    <w:rsid w:val="008C5732"/>
    <w:rsid w:val="008C6988"/>
    <w:rsid w:val="008C7EFB"/>
    <w:rsid w:val="008D11A4"/>
    <w:rsid w:val="008D2827"/>
    <w:rsid w:val="008D3174"/>
    <w:rsid w:val="008D38AF"/>
    <w:rsid w:val="008D43CD"/>
    <w:rsid w:val="008D49BF"/>
    <w:rsid w:val="008D5080"/>
    <w:rsid w:val="008D599F"/>
    <w:rsid w:val="008D5BA3"/>
    <w:rsid w:val="008D5CB7"/>
    <w:rsid w:val="008D70AE"/>
    <w:rsid w:val="008D7A50"/>
    <w:rsid w:val="008E08C9"/>
    <w:rsid w:val="008E0926"/>
    <w:rsid w:val="008E0C0E"/>
    <w:rsid w:val="008E18DB"/>
    <w:rsid w:val="008E1BE3"/>
    <w:rsid w:val="008E1C11"/>
    <w:rsid w:val="008E2151"/>
    <w:rsid w:val="008E5432"/>
    <w:rsid w:val="008E6628"/>
    <w:rsid w:val="008E6FC9"/>
    <w:rsid w:val="008F025B"/>
    <w:rsid w:val="008F2963"/>
    <w:rsid w:val="008F2B2B"/>
    <w:rsid w:val="008F2C3E"/>
    <w:rsid w:val="008F3F9E"/>
    <w:rsid w:val="008F4333"/>
    <w:rsid w:val="008F4A8F"/>
    <w:rsid w:val="008F5334"/>
    <w:rsid w:val="008F64E5"/>
    <w:rsid w:val="008F7178"/>
    <w:rsid w:val="008F761F"/>
    <w:rsid w:val="00900A5F"/>
    <w:rsid w:val="00900DD4"/>
    <w:rsid w:val="00900F4E"/>
    <w:rsid w:val="0090112A"/>
    <w:rsid w:val="0090166F"/>
    <w:rsid w:val="00902231"/>
    <w:rsid w:val="009023D7"/>
    <w:rsid w:val="0090277C"/>
    <w:rsid w:val="00902A32"/>
    <w:rsid w:val="00904909"/>
    <w:rsid w:val="00905891"/>
    <w:rsid w:val="009058CB"/>
    <w:rsid w:val="00905E6C"/>
    <w:rsid w:val="009072CE"/>
    <w:rsid w:val="0091041F"/>
    <w:rsid w:val="0091116C"/>
    <w:rsid w:val="00911936"/>
    <w:rsid w:val="009130D3"/>
    <w:rsid w:val="0091349D"/>
    <w:rsid w:val="00915F46"/>
    <w:rsid w:val="009179CE"/>
    <w:rsid w:val="009209AE"/>
    <w:rsid w:val="00920DE5"/>
    <w:rsid w:val="00921758"/>
    <w:rsid w:val="00922746"/>
    <w:rsid w:val="009242D2"/>
    <w:rsid w:val="0092495E"/>
    <w:rsid w:val="009253A7"/>
    <w:rsid w:val="00925D2E"/>
    <w:rsid w:val="00925F48"/>
    <w:rsid w:val="00925FC8"/>
    <w:rsid w:val="009260AB"/>
    <w:rsid w:val="009264F8"/>
    <w:rsid w:val="00927374"/>
    <w:rsid w:val="0093007F"/>
    <w:rsid w:val="00931886"/>
    <w:rsid w:val="00936368"/>
    <w:rsid w:val="00936873"/>
    <w:rsid w:val="00936EFD"/>
    <w:rsid w:val="0093718B"/>
    <w:rsid w:val="00937B38"/>
    <w:rsid w:val="009422B6"/>
    <w:rsid w:val="009435D0"/>
    <w:rsid w:val="009459D4"/>
    <w:rsid w:val="0094635C"/>
    <w:rsid w:val="009533DE"/>
    <w:rsid w:val="009536C1"/>
    <w:rsid w:val="009543A0"/>
    <w:rsid w:val="00956F88"/>
    <w:rsid w:val="00957DAE"/>
    <w:rsid w:val="009601B4"/>
    <w:rsid w:val="00961FB7"/>
    <w:rsid w:val="0096343A"/>
    <w:rsid w:val="00964648"/>
    <w:rsid w:val="00965168"/>
    <w:rsid w:val="0096539F"/>
    <w:rsid w:val="00966F2F"/>
    <w:rsid w:val="00970B9A"/>
    <w:rsid w:val="00972790"/>
    <w:rsid w:val="00973057"/>
    <w:rsid w:val="00973ECC"/>
    <w:rsid w:val="00973F82"/>
    <w:rsid w:val="00975586"/>
    <w:rsid w:val="00975941"/>
    <w:rsid w:val="0097760C"/>
    <w:rsid w:val="00977C00"/>
    <w:rsid w:val="00977E34"/>
    <w:rsid w:val="00980BBB"/>
    <w:rsid w:val="0098184F"/>
    <w:rsid w:val="009824DA"/>
    <w:rsid w:val="00982F3A"/>
    <w:rsid w:val="0098449E"/>
    <w:rsid w:val="00984788"/>
    <w:rsid w:val="00984A42"/>
    <w:rsid w:val="00987244"/>
    <w:rsid w:val="009872D7"/>
    <w:rsid w:val="009900C6"/>
    <w:rsid w:val="00992227"/>
    <w:rsid w:val="009926AC"/>
    <w:rsid w:val="00992AC5"/>
    <w:rsid w:val="00993B21"/>
    <w:rsid w:val="00993CB5"/>
    <w:rsid w:val="00993F33"/>
    <w:rsid w:val="00994D26"/>
    <w:rsid w:val="0099566D"/>
    <w:rsid w:val="009976A0"/>
    <w:rsid w:val="009A0B77"/>
    <w:rsid w:val="009A1B21"/>
    <w:rsid w:val="009A4634"/>
    <w:rsid w:val="009A649B"/>
    <w:rsid w:val="009B1FD2"/>
    <w:rsid w:val="009B39D6"/>
    <w:rsid w:val="009B4509"/>
    <w:rsid w:val="009B4BBA"/>
    <w:rsid w:val="009B6AD6"/>
    <w:rsid w:val="009C0065"/>
    <w:rsid w:val="009C2269"/>
    <w:rsid w:val="009C2887"/>
    <w:rsid w:val="009C3903"/>
    <w:rsid w:val="009C4FF9"/>
    <w:rsid w:val="009C6E03"/>
    <w:rsid w:val="009C7FA4"/>
    <w:rsid w:val="009D066A"/>
    <w:rsid w:val="009D234C"/>
    <w:rsid w:val="009E1972"/>
    <w:rsid w:val="009E1D3E"/>
    <w:rsid w:val="009E275B"/>
    <w:rsid w:val="009E373D"/>
    <w:rsid w:val="009E3AA6"/>
    <w:rsid w:val="009E3C18"/>
    <w:rsid w:val="009E44E3"/>
    <w:rsid w:val="009E47B7"/>
    <w:rsid w:val="009E5EAC"/>
    <w:rsid w:val="009E6072"/>
    <w:rsid w:val="009E65AD"/>
    <w:rsid w:val="009F00A1"/>
    <w:rsid w:val="009F0FAB"/>
    <w:rsid w:val="009F15FE"/>
    <w:rsid w:val="009F2198"/>
    <w:rsid w:val="009F360B"/>
    <w:rsid w:val="009F528E"/>
    <w:rsid w:val="009F7AB3"/>
    <w:rsid w:val="00A00791"/>
    <w:rsid w:val="00A00B84"/>
    <w:rsid w:val="00A013AA"/>
    <w:rsid w:val="00A01850"/>
    <w:rsid w:val="00A01B33"/>
    <w:rsid w:val="00A02C6F"/>
    <w:rsid w:val="00A04943"/>
    <w:rsid w:val="00A04FB0"/>
    <w:rsid w:val="00A06723"/>
    <w:rsid w:val="00A06F6C"/>
    <w:rsid w:val="00A071FB"/>
    <w:rsid w:val="00A10163"/>
    <w:rsid w:val="00A1190E"/>
    <w:rsid w:val="00A12AC1"/>
    <w:rsid w:val="00A13656"/>
    <w:rsid w:val="00A13AA4"/>
    <w:rsid w:val="00A147F1"/>
    <w:rsid w:val="00A14E81"/>
    <w:rsid w:val="00A15532"/>
    <w:rsid w:val="00A167C6"/>
    <w:rsid w:val="00A16B5C"/>
    <w:rsid w:val="00A20E6D"/>
    <w:rsid w:val="00A221F4"/>
    <w:rsid w:val="00A223D7"/>
    <w:rsid w:val="00A229C9"/>
    <w:rsid w:val="00A23DC0"/>
    <w:rsid w:val="00A24747"/>
    <w:rsid w:val="00A258DC"/>
    <w:rsid w:val="00A2619B"/>
    <w:rsid w:val="00A34CA4"/>
    <w:rsid w:val="00A351C3"/>
    <w:rsid w:val="00A365A0"/>
    <w:rsid w:val="00A3677F"/>
    <w:rsid w:val="00A37ACB"/>
    <w:rsid w:val="00A407D7"/>
    <w:rsid w:val="00A43671"/>
    <w:rsid w:val="00A44360"/>
    <w:rsid w:val="00A44A60"/>
    <w:rsid w:val="00A45ABC"/>
    <w:rsid w:val="00A46044"/>
    <w:rsid w:val="00A47796"/>
    <w:rsid w:val="00A47968"/>
    <w:rsid w:val="00A5247F"/>
    <w:rsid w:val="00A5262B"/>
    <w:rsid w:val="00A52F14"/>
    <w:rsid w:val="00A53279"/>
    <w:rsid w:val="00A553C1"/>
    <w:rsid w:val="00A55981"/>
    <w:rsid w:val="00A55ADD"/>
    <w:rsid w:val="00A56232"/>
    <w:rsid w:val="00A56B6F"/>
    <w:rsid w:val="00A613DF"/>
    <w:rsid w:val="00A625BB"/>
    <w:rsid w:val="00A62A6E"/>
    <w:rsid w:val="00A646FC"/>
    <w:rsid w:val="00A64B7A"/>
    <w:rsid w:val="00A65429"/>
    <w:rsid w:val="00A66112"/>
    <w:rsid w:val="00A705EE"/>
    <w:rsid w:val="00A7108F"/>
    <w:rsid w:val="00A72C18"/>
    <w:rsid w:val="00A73943"/>
    <w:rsid w:val="00A76157"/>
    <w:rsid w:val="00A805AE"/>
    <w:rsid w:val="00A820FF"/>
    <w:rsid w:val="00A83309"/>
    <w:rsid w:val="00A8399F"/>
    <w:rsid w:val="00A852A8"/>
    <w:rsid w:val="00A854F6"/>
    <w:rsid w:val="00A86D90"/>
    <w:rsid w:val="00A87C33"/>
    <w:rsid w:val="00A87EC0"/>
    <w:rsid w:val="00A87F4A"/>
    <w:rsid w:val="00A907C3"/>
    <w:rsid w:val="00A90EAB"/>
    <w:rsid w:val="00A91657"/>
    <w:rsid w:val="00A936F8"/>
    <w:rsid w:val="00A9561E"/>
    <w:rsid w:val="00A95DB5"/>
    <w:rsid w:val="00A96456"/>
    <w:rsid w:val="00A97064"/>
    <w:rsid w:val="00A97A28"/>
    <w:rsid w:val="00A97FC9"/>
    <w:rsid w:val="00AA093C"/>
    <w:rsid w:val="00AA0C46"/>
    <w:rsid w:val="00AA0C8A"/>
    <w:rsid w:val="00AA4CB0"/>
    <w:rsid w:val="00AA627F"/>
    <w:rsid w:val="00AA7111"/>
    <w:rsid w:val="00AA713B"/>
    <w:rsid w:val="00AA73ED"/>
    <w:rsid w:val="00AA74DE"/>
    <w:rsid w:val="00AB27C0"/>
    <w:rsid w:val="00AB287F"/>
    <w:rsid w:val="00AB57E8"/>
    <w:rsid w:val="00AB5A4F"/>
    <w:rsid w:val="00AB5B2A"/>
    <w:rsid w:val="00AB680A"/>
    <w:rsid w:val="00AB6B8F"/>
    <w:rsid w:val="00AB6C6C"/>
    <w:rsid w:val="00AC2425"/>
    <w:rsid w:val="00AC5C7A"/>
    <w:rsid w:val="00AC786B"/>
    <w:rsid w:val="00AD03E0"/>
    <w:rsid w:val="00AD1831"/>
    <w:rsid w:val="00AD5D64"/>
    <w:rsid w:val="00AD6AD3"/>
    <w:rsid w:val="00AD6C47"/>
    <w:rsid w:val="00AD6ED6"/>
    <w:rsid w:val="00AE071B"/>
    <w:rsid w:val="00AE0B7D"/>
    <w:rsid w:val="00AE3155"/>
    <w:rsid w:val="00AE4192"/>
    <w:rsid w:val="00AF0603"/>
    <w:rsid w:val="00AF5692"/>
    <w:rsid w:val="00AF5F3C"/>
    <w:rsid w:val="00AF62E7"/>
    <w:rsid w:val="00AF7901"/>
    <w:rsid w:val="00B01FC5"/>
    <w:rsid w:val="00B0313D"/>
    <w:rsid w:val="00B032DD"/>
    <w:rsid w:val="00B03E3A"/>
    <w:rsid w:val="00B0406E"/>
    <w:rsid w:val="00B043ED"/>
    <w:rsid w:val="00B05EA0"/>
    <w:rsid w:val="00B05F66"/>
    <w:rsid w:val="00B063E4"/>
    <w:rsid w:val="00B06521"/>
    <w:rsid w:val="00B07BA2"/>
    <w:rsid w:val="00B07F2D"/>
    <w:rsid w:val="00B10F8A"/>
    <w:rsid w:val="00B119A9"/>
    <w:rsid w:val="00B11DE2"/>
    <w:rsid w:val="00B12302"/>
    <w:rsid w:val="00B12318"/>
    <w:rsid w:val="00B12A81"/>
    <w:rsid w:val="00B13C49"/>
    <w:rsid w:val="00B140CE"/>
    <w:rsid w:val="00B21684"/>
    <w:rsid w:val="00B224D4"/>
    <w:rsid w:val="00B225D4"/>
    <w:rsid w:val="00B2330A"/>
    <w:rsid w:val="00B23A57"/>
    <w:rsid w:val="00B24A98"/>
    <w:rsid w:val="00B24EAE"/>
    <w:rsid w:val="00B25F3E"/>
    <w:rsid w:val="00B267D2"/>
    <w:rsid w:val="00B3049F"/>
    <w:rsid w:val="00B31122"/>
    <w:rsid w:val="00B3563B"/>
    <w:rsid w:val="00B35F12"/>
    <w:rsid w:val="00B36314"/>
    <w:rsid w:val="00B36944"/>
    <w:rsid w:val="00B36CF1"/>
    <w:rsid w:val="00B374C7"/>
    <w:rsid w:val="00B426E9"/>
    <w:rsid w:val="00B42A4E"/>
    <w:rsid w:val="00B44E13"/>
    <w:rsid w:val="00B45CF3"/>
    <w:rsid w:val="00B46399"/>
    <w:rsid w:val="00B47652"/>
    <w:rsid w:val="00B47A86"/>
    <w:rsid w:val="00B47C64"/>
    <w:rsid w:val="00B51800"/>
    <w:rsid w:val="00B52C2E"/>
    <w:rsid w:val="00B5369C"/>
    <w:rsid w:val="00B56D78"/>
    <w:rsid w:val="00B56DED"/>
    <w:rsid w:val="00B575B6"/>
    <w:rsid w:val="00B6010D"/>
    <w:rsid w:val="00B603C8"/>
    <w:rsid w:val="00B60DDD"/>
    <w:rsid w:val="00B62A4F"/>
    <w:rsid w:val="00B62E57"/>
    <w:rsid w:val="00B62F1C"/>
    <w:rsid w:val="00B63D57"/>
    <w:rsid w:val="00B6457C"/>
    <w:rsid w:val="00B653B3"/>
    <w:rsid w:val="00B67FF4"/>
    <w:rsid w:val="00B71637"/>
    <w:rsid w:val="00B73E65"/>
    <w:rsid w:val="00B74086"/>
    <w:rsid w:val="00B7458D"/>
    <w:rsid w:val="00B753DD"/>
    <w:rsid w:val="00B762CF"/>
    <w:rsid w:val="00B765B4"/>
    <w:rsid w:val="00B803BF"/>
    <w:rsid w:val="00B80DF4"/>
    <w:rsid w:val="00B8191A"/>
    <w:rsid w:val="00B8254C"/>
    <w:rsid w:val="00B82CCA"/>
    <w:rsid w:val="00B83C04"/>
    <w:rsid w:val="00B84321"/>
    <w:rsid w:val="00B857B2"/>
    <w:rsid w:val="00B85DE7"/>
    <w:rsid w:val="00B863E4"/>
    <w:rsid w:val="00B86B08"/>
    <w:rsid w:val="00B9029C"/>
    <w:rsid w:val="00B90E77"/>
    <w:rsid w:val="00B92C0C"/>
    <w:rsid w:val="00B93381"/>
    <w:rsid w:val="00B93501"/>
    <w:rsid w:val="00B93593"/>
    <w:rsid w:val="00B9366D"/>
    <w:rsid w:val="00B937A8"/>
    <w:rsid w:val="00B94107"/>
    <w:rsid w:val="00B94420"/>
    <w:rsid w:val="00B94471"/>
    <w:rsid w:val="00B94F1A"/>
    <w:rsid w:val="00B95B93"/>
    <w:rsid w:val="00BA0799"/>
    <w:rsid w:val="00BA0E84"/>
    <w:rsid w:val="00BA10D0"/>
    <w:rsid w:val="00BA2F32"/>
    <w:rsid w:val="00BA5F96"/>
    <w:rsid w:val="00BA77E8"/>
    <w:rsid w:val="00BB0A88"/>
    <w:rsid w:val="00BB0D82"/>
    <w:rsid w:val="00BB2084"/>
    <w:rsid w:val="00BB42BB"/>
    <w:rsid w:val="00BB4532"/>
    <w:rsid w:val="00BB4710"/>
    <w:rsid w:val="00BB722A"/>
    <w:rsid w:val="00BB7EDC"/>
    <w:rsid w:val="00BC08A4"/>
    <w:rsid w:val="00BC210D"/>
    <w:rsid w:val="00BC213D"/>
    <w:rsid w:val="00BC2C43"/>
    <w:rsid w:val="00BC30E2"/>
    <w:rsid w:val="00BC4431"/>
    <w:rsid w:val="00BC53AE"/>
    <w:rsid w:val="00BC6CF4"/>
    <w:rsid w:val="00BC797C"/>
    <w:rsid w:val="00BD10DF"/>
    <w:rsid w:val="00BD12DC"/>
    <w:rsid w:val="00BD194D"/>
    <w:rsid w:val="00BD1EBC"/>
    <w:rsid w:val="00BD2248"/>
    <w:rsid w:val="00BD37BD"/>
    <w:rsid w:val="00BD3A25"/>
    <w:rsid w:val="00BD4220"/>
    <w:rsid w:val="00BD525D"/>
    <w:rsid w:val="00BD5F08"/>
    <w:rsid w:val="00BD782E"/>
    <w:rsid w:val="00BD7A45"/>
    <w:rsid w:val="00BE070A"/>
    <w:rsid w:val="00BE0C42"/>
    <w:rsid w:val="00BE1181"/>
    <w:rsid w:val="00BE1355"/>
    <w:rsid w:val="00BE19BF"/>
    <w:rsid w:val="00BE2954"/>
    <w:rsid w:val="00BE2D96"/>
    <w:rsid w:val="00BE2DF9"/>
    <w:rsid w:val="00BE4671"/>
    <w:rsid w:val="00BE5562"/>
    <w:rsid w:val="00BE68B3"/>
    <w:rsid w:val="00BE7415"/>
    <w:rsid w:val="00BF03DD"/>
    <w:rsid w:val="00BF056F"/>
    <w:rsid w:val="00BF18B0"/>
    <w:rsid w:val="00BF1FCF"/>
    <w:rsid w:val="00BF291B"/>
    <w:rsid w:val="00BF3967"/>
    <w:rsid w:val="00BF4BC8"/>
    <w:rsid w:val="00BF5A5A"/>
    <w:rsid w:val="00BF7CA4"/>
    <w:rsid w:val="00C00888"/>
    <w:rsid w:val="00C0100F"/>
    <w:rsid w:val="00C031B6"/>
    <w:rsid w:val="00C03EB1"/>
    <w:rsid w:val="00C0493E"/>
    <w:rsid w:val="00C100F1"/>
    <w:rsid w:val="00C10546"/>
    <w:rsid w:val="00C10ADD"/>
    <w:rsid w:val="00C1159A"/>
    <w:rsid w:val="00C116BC"/>
    <w:rsid w:val="00C12FCD"/>
    <w:rsid w:val="00C146A0"/>
    <w:rsid w:val="00C148F6"/>
    <w:rsid w:val="00C16E68"/>
    <w:rsid w:val="00C21905"/>
    <w:rsid w:val="00C2229C"/>
    <w:rsid w:val="00C222ED"/>
    <w:rsid w:val="00C2327A"/>
    <w:rsid w:val="00C23E4C"/>
    <w:rsid w:val="00C24BA1"/>
    <w:rsid w:val="00C25A27"/>
    <w:rsid w:val="00C2684D"/>
    <w:rsid w:val="00C30570"/>
    <w:rsid w:val="00C30BD7"/>
    <w:rsid w:val="00C3250D"/>
    <w:rsid w:val="00C33041"/>
    <w:rsid w:val="00C33C63"/>
    <w:rsid w:val="00C35180"/>
    <w:rsid w:val="00C35CD8"/>
    <w:rsid w:val="00C3619E"/>
    <w:rsid w:val="00C40C70"/>
    <w:rsid w:val="00C4289B"/>
    <w:rsid w:val="00C42B93"/>
    <w:rsid w:val="00C44ACB"/>
    <w:rsid w:val="00C451EE"/>
    <w:rsid w:val="00C46C0C"/>
    <w:rsid w:val="00C475C7"/>
    <w:rsid w:val="00C47B36"/>
    <w:rsid w:val="00C51674"/>
    <w:rsid w:val="00C53164"/>
    <w:rsid w:val="00C5323B"/>
    <w:rsid w:val="00C53A81"/>
    <w:rsid w:val="00C54202"/>
    <w:rsid w:val="00C558A0"/>
    <w:rsid w:val="00C57386"/>
    <w:rsid w:val="00C6002F"/>
    <w:rsid w:val="00C60D01"/>
    <w:rsid w:val="00C62044"/>
    <w:rsid w:val="00C62797"/>
    <w:rsid w:val="00C62A5E"/>
    <w:rsid w:val="00C62F3E"/>
    <w:rsid w:val="00C64D1F"/>
    <w:rsid w:val="00C66B75"/>
    <w:rsid w:val="00C719F0"/>
    <w:rsid w:val="00C731AA"/>
    <w:rsid w:val="00C74244"/>
    <w:rsid w:val="00C7642A"/>
    <w:rsid w:val="00C76804"/>
    <w:rsid w:val="00C77311"/>
    <w:rsid w:val="00C808FE"/>
    <w:rsid w:val="00C80CB2"/>
    <w:rsid w:val="00C81070"/>
    <w:rsid w:val="00C824ED"/>
    <w:rsid w:val="00C82BB5"/>
    <w:rsid w:val="00C82CBD"/>
    <w:rsid w:val="00C85294"/>
    <w:rsid w:val="00C87022"/>
    <w:rsid w:val="00C87234"/>
    <w:rsid w:val="00C9040F"/>
    <w:rsid w:val="00C91195"/>
    <w:rsid w:val="00C91614"/>
    <w:rsid w:val="00C94916"/>
    <w:rsid w:val="00C95A55"/>
    <w:rsid w:val="00C9681E"/>
    <w:rsid w:val="00C97357"/>
    <w:rsid w:val="00C974D0"/>
    <w:rsid w:val="00CA1124"/>
    <w:rsid w:val="00CA13C1"/>
    <w:rsid w:val="00CA1506"/>
    <w:rsid w:val="00CA15A5"/>
    <w:rsid w:val="00CA3801"/>
    <w:rsid w:val="00CA4F73"/>
    <w:rsid w:val="00CA5F5A"/>
    <w:rsid w:val="00CA6211"/>
    <w:rsid w:val="00CA7929"/>
    <w:rsid w:val="00CB16D3"/>
    <w:rsid w:val="00CB1873"/>
    <w:rsid w:val="00CB1876"/>
    <w:rsid w:val="00CB18D8"/>
    <w:rsid w:val="00CB4CD1"/>
    <w:rsid w:val="00CB5251"/>
    <w:rsid w:val="00CB5EA8"/>
    <w:rsid w:val="00CB63BD"/>
    <w:rsid w:val="00CB6887"/>
    <w:rsid w:val="00CB6F1F"/>
    <w:rsid w:val="00CB7177"/>
    <w:rsid w:val="00CC02A0"/>
    <w:rsid w:val="00CC2B21"/>
    <w:rsid w:val="00CC64FF"/>
    <w:rsid w:val="00CC6CA0"/>
    <w:rsid w:val="00CC7298"/>
    <w:rsid w:val="00CC7380"/>
    <w:rsid w:val="00CC78EA"/>
    <w:rsid w:val="00CD1280"/>
    <w:rsid w:val="00CD1C6F"/>
    <w:rsid w:val="00CD1E50"/>
    <w:rsid w:val="00CD2564"/>
    <w:rsid w:val="00CD2587"/>
    <w:rsid w:val="00CD2A47"/>
    <w:rsid w:val="00CD4DDF"/>
    <w:rsid w:val="00CD6E41"/>
    <w:rsid w:val="00CD7227"/>
    <w:rsid w:val="00CE0635"/>
    <w:rsid w:val="00CE177D"/>
    <w:rsid w:val="00CE304A"/>
    <w:rsid w:val="00CE63A5"/>
    <w:rsid w:val="00CF0312"/>
    <w:rsid w:val="00CF0474"/>
    <w:rsid w:val="00CF0486"/>
    <w:rsid w:val="00CF0948"/>
    <w:rsid w:val="00CF0EC1"/>
    <w:rsid w:val="00CF4009"/>
    <w:rsid w:val="00CF487B"/>
    <w:rsid w:val="00CF5B3B"/>
    <w:rsid w:val="00CF6264"/>
    <w:rsid w:val="00CF6A23"/>
    <w:rsid w:val="00D004D0"/>
    <w:rsid w:val="00D00961"/>
    <w:rsid w:val="00D01C33"/>
    <w:rsid w:val="00D01E85"/>
    <w:rsid w:val="00D04F4C"/>
    <w:rsid w:val="00D07B05"/>
    <w:rsid w:val="00D10043"/>
    <w:rsid w:val="00D102D3"/>
    <w:rsid w:val="00D10AF5"/>
    <w:rsid w:val="00D121B0"/>
    <w:rsid w:val="00D13E61"/>
    <w:rsid w:val="00D145D5"/>
    <w:rsid w:val="00D1793E"/>
    <w:rsid w:val="00D202BC"/>
    <w:rsid w:val="00D205EA"/>
    <w:rsid w:val="00D22C92"/>
    <w:rsid w:val="00D24010"/>
    <w:rsid w:val="00D24234"/>
    <w:rsid w:val="00D258B1"/>
    <w:rsid w:val="00D2668C"/>
    <w:rsid w:val="00D26D57"/>
    <w:rsid w:val="00D32080"/>
    <w:rsid w:val="00D32F5C"/>
    <w:rsid w:val="00D33E8E"/>
    <w:rsid w:val="00D35706"/>
    <w:rsid w:val="00D359F4"/>
    <w:rsid w:val="00D371CF"/>
    <w:rsid w:val="00D40B79"/>
    <w:rsid w:val="00D4223D"/>
    <w:rsid w:val="00D44AFA"/>
    <w:rsid w:val="00D4513B"/>
    <w:rsid w:val="00D452AB"/>
    <w:rsid w:val="00D4662C"/>
    <w:rsid w:val="00D46931"/>
    <w:rsid w:val="00D47972"/>
    <w:rsid w:val="00D47D42"/>
    <w:rsid w:val="00D5076F"/>
    <w:rsid w:val="00D50B51"/>
    <w:rsid w:val="00D50BBD"/>
    <w:rsid w:val="00D517B7"/>
    <w:rsid w:val="00D5446F"/>
    <w:rsid w:val="00D54F71"/>
    <w:rsid w:val="00D56620"/>
    <w:rsid w:val="00D57EAB"/>
    <w:rsid w:val="00D604BB"/>
    <w:rsid w:val="00D6144D"/>
    <w:rsid w:val="00D614A0"/>
    <w:rsid w:val="00D61900"/>
    <w:rsid w:val="00D62A50"/>
    <w:rsid w:val="00D634A5"/>
    <w:rsid w:val="00D6369D"/>
    <w:rsid w:val="00D65545"/>
    <w:rsid w:val="00D67297"/>
    <w:rsid w:val="00D70553"/>
    <w:rsid w:val="00D71B1F"/>
    <w:rsid w:val="00D7398F"/>
    <w:rsid w:val="00D740FA"/>
    <w:rsid w:val="00D74408"/>
    <w:rsid w:val="00D75916"/>
    <w:rsid w:val="00D75B66"/>
    <w:rsid w:val="00D77C0D"/>
    <w:rsid w:val="00D77CA0"/>
    <w:rsid w:val="00D8077B"/>
    <w:rsid w:val="00D82035"/>
    <w:rsid w:val="00D826E9"/>
    <w:rsid w:val="00D8387E"/>
    <w:rsid w:val="00D84763"/>
    <w:rsid w:val="00D853F3"/>
    <w:rsid w:val="00D87A95"/>
    <w:rsid w:val="00D90130"/>
    <w:rsid w:val="00D90AC4"/>
    <w:rsid w:val="00D90F3D"/>
    <w:rsid w:val="00D91A25"/>
    <w:rsid w:val="00D91BB0"/>
    <w:rsid w:val="00D91CD1"/>
    <w:rsid w:val="00D94B67"/>
    <w:rsid w:val="00D951F1"/>
    <w:rsid w:val="00D97037"/>
    <w:rsid w:val="00D975F9"/>
    <w:rsid w:val="00D97F94"/>
    <w:rsid w:val="00DA102D"/>
    <w:rsid w:val="00DA1F1C"/>
    <w:rsid w:val="00DA3374"/>
    <w:rsid w:val="00DA3A45"/>
    <w:rsid w:val="00DA4191"/>
    <w:rsid w:val="00DA50E8"/>
    <w:rsid w:val="00DA5BF0"/>
    <w:rsid w:val="00DA5F1A"/>
    <w:rsid w:val="00DA6CAD"/>
    <w:rsid w:val="00DA7CED"/>
    <w:rsid w:val="00DB03E2"/>
    <w:rsid w:val="00DB0AFC"/>
    <w:rsid w:val="00DB0C45"/>
    <w:rsid w:val="00DB14B7"/>
    <w:rsid w:val="00DB2D6A"/>
    <w:rsid w:val="00DB38BC"/>
    <w:rsid w:val="00DB3F3E"/>
    <w:rsid w:val="00DB422E"/>
    <w:rsid w:val="00DB55F0"/>
    <w:rsid w:val="00DB6346"/>
    <w:rsid w:val="00DB6733"/>
    <w:rsid w:val="00DB7C12"/>
    <w:rsid w:val="00DB7FA2"/>
    <w:rsid w:val="00DC2F8E"/>
    <w:rsid w:val="00DC3CD8"/>
    <w:rsid w:val="00DC3F60"/>
    <w:rsid w:val="00DC48E9"/>
    <w:rsid w:val="00DC56FC"/>
    <w:rsid w:val="00DC599E"/>
    <w:rsid w:val="00DC5EBD"/>
    <w:rsid w:val="00DC77E5"/>
    <w:rsid w:val="00DD07C2"/>
    <w:rsid w:val="00DD0B25"/>
    <w:rsid w:val="00DD0EA7"/>
    <w:rsid w:val="00DD118F"/>
    <w:rsid w:val="00DD2A0D"/>
    <w:rsid w:val="00DD32C7"/>
    <w:rsid w:val="00DD5EB8"/>
    <w:rsid w:val="00DE03B7"/>
    <w:rsid w:val="00DE2218"/>
    <w:rsid w:val="00DE27E8"/>
    <w:rsid w:val="00DE2872"/>
    <w:rsid w:val="00DE380E"/>
    <w:rsid w:val="00DE4B71"/>
    <w:rsid w:val="00DE4C84"/>
    <w:rsid w:val="00DE4F09"/>
    <w:rsid w:val="00DE562D"/>
    <w:rsid w:val="00DE6EC9"/>
    <w:rsid w:val="00DF173E"/>
    <w:rsid w:val="00DF2190"/>
    <w:rsid w:val="00DF2CCA"/>
    <w:rsid w:val="00DF3198"/>
    <w:rsid w:val="00DF4351"/>
    <w:rsid w:val="00DF43F5"/>
    <w:rsid w:val="00E0012D"/>
    <w:rsid w:val="00E002E3"/>
    <w:rsid w:val="00E01F1F"/>
    <w:rsid w:val="00E02D16"/>
    <w:rsid w:val="00E03765"/>
    <w:rsid w:val="00E04006"/>
    <w:rsid w:val="00E05C0A"/>
    <w:rsid w:val="00E06124"/>
    <w:rsid w:val="00E07757"/>
    <w:rsid w:val="00E1037C"/>
    <w:rsid w:val="00E11CB9"/>
    <w:rsid w:val="00E134ED"/>
    <w:rsid w:val="00E207C7"/>
    <w:rsid w:val="00E229E7"/>
    <w:rsid w:val="00E22CB6"/>
    <w:rsid w:val="00E266EA"/>
    <w:rsid w:val="00E26DB9"/>
    <w:rsid w:val="00E27BC6"/>
    <w:rsid w:val="00E30CB2"/>
    <w:rsid w:val="00E31263"/>
    <w:rsid w:val="00E31D4A"/>
    <w:rsid w:val="00E329A5"/>
    <w:rsid w:val="00E332C9"/>
    <w:rsid w:val="00E33A05"/>
    <w:rsid w:val="00E34331"/>
    <w:rsid w:val="00E34B14"/>
    <w:rsid w:val="00E35426"/>
    <w:rsid w:val="00E357C2"/>
    <w:rsid w:val="00E35DCD"/>
    <w:rsid w:val="00E3641B"/>
    <w:rsid w:val="00E365FB"/>
    <w:rsid w:val="00E370EA"/>
    <w:rsid w:val="00E3716B"/>
    <w:rsid w:val="00E379BA"/>
    <w:rsid w:val="00E37F3A"/>
    <w:rsid w:val="00E37F40"/>
    <w:rsid w:val="00E40A6F"/>
    <w:rsid w:val="00E4109D"/>
    <w:rsid w:val="00E41ED2"/>
    <w:rsid w:val="00E428E3"/>
    <w:rsid w:val="00E43731"/>
    <w:rsid w:val="00E4482C"/>
    <w:rsid w:val="00E44E84"/>
    <w:rsid w:val="00E47D5D"/>
    <w:rsid w:val="00E51619"/>
    <w:rsid w:val="00E5278C"/>
    <w:rsid w:val="00E531D7"/>
    <w:rsid w:val="00E60369"/>
    <w:rsid w:val="00E619D6"/>
    <w:rsid w:val="00E62E0C"/>
    <w:rsid w:val="00E63FBB"/>
    <w:rsid w:val="00E64053"/>
    <w:rsid w:val="00E6414F"/>
    <w:rsid w:val="00E64B1D"/>
    <w:rsid w:val="00E64DB3"/>
    <w:rsid w:val="00E65258"/>
    <w:rsid w:val="00E65DED"/>
    <w:rsid w:val="00E66870"/>
    <w:rsid w:val="00E716DC"/>
    <w:rsid w:val="00E732C9"/>
    <w:rsid w:val="00E740E8"/>
    <w:rsid w:val="00E75607"/>
    <w:rsid w:val="00E762FC"/>
    <w:rsid w:val="00E82F73"/>
    <w:rsid w:val="00E8389F"/>
    <w:rsid w:val="00E8491E"/>
    <w:rsid w:val="00E8560A"/>
    <w:rsid w:val="00E85E0C"/>
    <w:rsid w:val="00E86611"/>
    <w:rsid w:val="00E877C2"/>
    <w:rsid w:val="00E87EBA"/>
    <w:rsid w:val="00E908B5"/>
    <w:rsid w:val="00E91DBE"/>
    <w:rsid w:val="00E920A6"/>
    <w:rsid w:val="00E92E27"/>
    <w:rsid w:val="00E9344E"/>
    <w:rsid w:val="00E93DC4"/>
    <w:rsid w:val="00E93DF4"/>
    <w:rsid w:val="00E943D4"/>
    <w:rsid w:val="00E947CD"/>
    <w:rsid w:val="00EA1AEE"/>
    <w:rsid w:val="00EA30AC"/>
    <w:rsid w:val="00EA325B"/>
    <w:rsid w:val="00EA35F1"/>
    <w:rsid w:val="00EA5415"/>
    <w:rsid w:val="00EA7141"/>
    <w:rsid w:val="00EA72B9"/>
    <w:rsid w:val="00EA76DA"/>
    <w:rsid w:val="00EA7AE2"/>
    <w:rsid w:val="00EB06EB"/>
    <w:rsid w:val="00EB0ABB"/>
    <w:rsid w:val="00EB1B41"/>
    <w:rsid w:val="00EB3BC5"/>
    <w:rsid w:val="00EB4830"/>
    <w:rsid w:val="00EB5F4F"/>
    <w:rsid w:val="00EB6147"/>
    <w:rsid w:val="00EB74E1"/>
    <w:rsid w:val="00EC0331"/>
    <w:rsid w:val="00EC0FDF"/>
    <w:rsid w:val="00EC2E5E"/>
    <w:rsid w:val="00EC485A"/>
    <w:rsid w:val="00EC5127"/>
    <w:rsid w:val="00EC61DD"/>
    <w:rsid w:val="00EC6878"/>
    <w:rsid w:val="00EC7664"/>
    <w:rsid w:val="00EC7CBB"/>
    <w:rsid w:val="00ED0822"/>
    <w:rsid w:val="00ED2CA1"/>
    <w:rsid w:val="00ED39BD"/>
    <w:rsid w:val="00ED3ECA"/>
    <w:rsid w:val="00ED59E9"/>
    <w:rsid w:val="00ED607A"/>
    <w:rsid w:val="00ED6FDC"/>
    <w:rsid w:val="00ED7853"/>
    <w:rsid w:val="00EE081F"/>
    <w:rsid w:val="00EE0B0A"/>
    <w:rsid w:val="00EE1F23"/>
    <w:rsid w:val="00EE25AF"/>
    <w:rsid w:val="00EE533A"/>
    <w:rsid w:val="00EE6F88"/>
    <w:rsid w:val="00EF02CC"/>
    <w:rsid w:val="00EF082A"/>
    <w:rsid w:val="00EF0E9A"/>
    <w:rsid w:val="00EF12F7"/>
    <w:rsid w:val="00EF2376"/>
    <w:rsid w:val="00EF2840"/>
    <w:rsid w:val="00EF3DB2"/>
    <w:rsid w:val="00EF46AD"/>
    <w:rsid w:val="00EF5E24"/>
    <w:rsid w:val="00EF5FEA"/>
    <w:rsid w:val="00F0039F"/>
    <w:rsid w:val="00F005F7"/>
    <w:rsid w:val="00F00C10"/>
    <w:rsid w:val="00F01D6C"/>
    <w:rsid w:val="00F01F10"/>
    <w:rsid w:val="00F02A5E"/>
    <w:rsid w:val="00F02C61"/>
    <w:rsid w:val="00F02FD3"/>
    <w:rsid w:val="00F0385A"/>
    <w:rsid w:val="00F03A91"/>
    <w:rsid w:val="00F045FF"/>
    <w:rsid w:val="00F100C7"/>
    <w:rsid w:val="00F133E9"/>
    <w:rsid w:val="00F13D7E"/>
    <w:rsid w:val="00F140B7"/>
    <w:rsid w:val="00F143F3"/>
    <w:rsid w:val="00F15138"/>
    <w:rsid w:val="00F1535F"/>
    <w:rsid w:val="00F15803"/>
    <w:rsid w:val="00F15901"/>
    <w:rsid w:val="00F160D6"/>
    <w:rsid w:val="00F16159"/>
    <w:rsid w:val="00F16F2E"/>
    <w:rsid w:val="00F17C70"/>
    <w:rsid w:val="00F20C66"/>
    <w:rsid w:val="00F22A5F"/>
    <w:rsid w:val="00F232CE"/>
    <w:rsid w:val="00F24F63"/>
    <w:rsid w:val="00F251DF"/>
    <w:rsid w:val="00F25715"/>
    <w:rsid w:val="00F2645F"/>
    <w:rsid w:val="00F265CD"/>
    <w:rsid w:val="00F2661C"/>
    <w:rsid w:val="00F275D8"/>
    <w:rsid w:val="00F30264"/>
    <w:rsid w:val="00F320A0"/>
    <w:rsid w:val="00F323B7"/>
    <w:rsid w:val="00F3296C"/>
    <w:rsid w:val="00F352F1"/>
    <w:rsid w:val="00F37E80"/>
    <w:rsid w:val="00F40FC5"/>
    <w:rsid w:val="00F4187F"/>
    <w:rsid w:val="00F4579D"/>
    <w:rsid w:val="00F45F73"/>
    <w:rsid w:val="00F46020"/>
    <w:rsid w:val="00F50327"/>
    <w:rsid w:val="00F53036"/>
    <w:rsid w:val="00F53B2D"/>
    <w:rsid w:val="00F53BBF"/>
    <w:rsid w:val="00F5516F"/>
    <w:rsid w:val="00F561A2"/>
    <w:rsid w:val="00F5638F"/>
    <w:rsid w:val="00F56B34"/>
    <w:rsid w:val="00F575AF"/>
    <w:rsid w:val="00F60CB1"/>
    <w:rsid w:val="00F615E5"/>
    <w:rsid w:val="00F61D00"/>
    <w:rsid w:val="00F61EE6"/>
    <w:rsid w:val="00F626EE"/>
    <w:rsid w:val="00F62BCD"/>
    <w:rsid w:val="00F632ED"/>
    <w:rsid w:val="00F6382D"/>
    <w:rsid w:val="00F63AE3"/>
    <w:rsid w:val="00F64378"/>
    <w:rsid w:val="00F64B1F"/>
    <w:rsid w:val="00F65074"/>
    <w:rsid w:val="00F728DB"/>
    <w:rsid w:val="00F72B64"/>
    <w:rsid w:val="00F743F5"/>
    <w:rsid w:val="00F7454A"/>
    <w:rsid w:val="00F75216"/>
    <w:rsid w:val="00F769CE"/>
    <w:rsid w:val="00F823BD"/>
    <w:rsid w:val="00F825E1"/>
    <w:rsid w:val="00F82C34"/>
    <w:rsid w:val="00F82F51"/>
    <w:rsid w:val="00F8476E"/>
    <w:rsid w:val="00F854B4"/>
    <w:rsid w:val="00F85C32"/>
    <w:rsid w:val="00F86FAC"/>
    <w:rsid w:val="00F870DC"/>
    <w:rsid w:val="00F87EE5"/>
    <w:rsid w:val="00F92963"/>
    <w:rsid w:val="00F930E1"/>
    <w:rsid w:val="00F942DD"/>
    <w:rsid w:val="00F956AD"/>
    <w:rsid w:val="00F95950"/>
    <w:rsid w:val="00F95EDA"/>
    <w:rsid w:val="00F95FED"/>
    <w:rsid w:val="00F967EE"/>
    <w:rsid w:val="00F97482"/>
    <w:rsid w:val="00F97B86"/>
    <w:rsid w:val="00FA3779"/>
    <w:rsid w:val="00FA3AEE"/>
    <w:rsid w:val="00FA5BC0"/>
    <w:rsid w:val="00FA5E01"/>
    <w:rsid w:val="00FB1680"/>
    <w:rsid w:val="00FB1CC6"/>
    <w:rsid w:val="00FB3E8C"/>
    <w:rsid w:val="00FB4D7F"/>
    <w:rsid w:val="00FB5033"/>
    <w:rsid w:val="00FB64A6"/>
    <w:rsid w:val="00FB7043"/>
    <w:rsid w:val="00FC0294"/>
    <w:rsid w:val="00FC1384"/>
    <w:rsid w:val="00FC1401"/>
    <w:rsid w:val="00FC4C3B"/>
    <w:rsid w:val="00FC4F7E"/>
    <w:rsid w:val="00FC5580"/>
    <w:rsid w:val="00FC5A7A"/>
    <w:rsid w:val="00FC5B8C"/>
    <w:rsid w:val="00FC67DE"/>
    <w:rsid w:val="00FC6A18"/>
    <w:rsid w:val="00FC6EA7"/>
    <w:rsid w:val="00FC791B"/>
    <w:rsid w:val="00FC7FD5"/>
    <w:rsid w:val="00FD05EF"/>
    <w:rsid w:val="00FD1474"/>
    <w:rsid w:val="00FD2EBD"/>
    <w:rsid w:val="00FD4C44"/>
    <w:rsid w:val="00FD63B8"/>
    <w:rsid w:val="00FD69E3"/>
    <w:rsid w:val="00FD6A6B"/>
    <w:rsid w:val="00FE0004"/>
    <w:rsid w:val="00FE0DBC"/>
    <w:rsid w:val="00FE2D6C"/>
    <w:rsid w:val="00FE4EC0"/>
    <w:rsid w:val="00FE51E4"/>
    <w:rsid w:val="00FF12C6"/>
    <w:rsid w:val="00FF1680"/>
    <w:rsid w:val="00FF360E"/>
    <w:rsid w:val="00FF36D8"/>
    <w:rsid w:val="00FF3951"/>
    <w:rsid w:val="00FF4714"/>
    <w:rsid w:val="00FF7062"/>
    <w:rsid w:val="00FF71F8"/>
    <w:rsid w:val="00FF7A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6353"/>
    <o:shapelayout v:ext="edit">
      <o:idmap v:ext="edit" data="1"/>
    </o:shapelayout>
  </w:shapeDefaults>
  <w:decimalSymbol w:val=","/>
  <w:listSeparator w:val=";"/>
  <w14:docId w14:val="7ED604AF"/>
  <w15:docId w15:val="{FE8B81C3-4EF9-4C59-A3FE-01EED654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716DC"/>
    <w:rPr>
      <w:sz w:val="24"/>
      <w:szCs w:val="24"/>
    </w:rPr>
  </w:style>
  <w:style w:type="paragraph" w:styleId="Cmsor1">
    <w:name w:val="heading 1"/>
    <w:basedOn w:val="Norml"/>
    <w:next w:val="Norml"/>
    <w:link w:val="Cmsor1Char"/>
    <w:uiPriority w:val="99"/>
    <w:qFormat/>
    <w:rsid w:val="008B4F4F"/>
    <w:pPr>
      <w:keepNext/>
      <w:jc w:val="both"/>
      <w:outlineLvl w:val="0"/>
    </w:pPr>
    <w:rPr>
      <w:rFonts w:ascii="Arial" w:hAnsi="Arial"/>
      <w:b/>
      <w:sz w:val="20"/>
      <w:szCs w:val="20"/>
    </w:rPr>
  </w:style>
  <w:style w:type="paragraph" w:styleId="Cmsor2">
    <w:name w:val="heading 2"/>
    <w:basedOn w:val="Norml"/>
    <w:next w:val="Norml"/>
    <w:link w:val="Cmsor2Char"/>
    <w:unhideWhenUsed/>
    <w:qFormat/>
    <w:locked/>
    <w:rsid w:val="00A20E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4">
    <w:name w:val="heading 4"/>
    <w:basedOn w:val="Norml"/>
    <w:next w:val="Norml"/>
    <w:link w:val="Cmsor4Char"/>
    <w:semiHidden/>
    <w:unhideWhenUsed/>
    <w:qFormat/>
    <w:locked/>
    <w:rsid w:val="003377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B383F"/>
    <w:rPr>
      <w:rFonts w:asciiTheme="majorHAnsi" w:eastAsiaTheme="majorEastAsia" w:hAnsiTheme="majorHAnsi" w:cstheme="majorBidi"/>
      <w:b/>
      <w:bCs/>
      <w:kern w:val="32"/>
      <w:sz w:val="32"/>
      <w:szCs w:val="32"/>
    </w:rPr>
  </w:style>
  <w:style w:type="paragraph" w:styleId="Lbjegyzetszveg">
    <w:name w:val="footnote text"/>
    <w:basedOn w:val="Norml"/>
    <w:link w:val="LbjegyzetszvegChar"/>
    <w:rsid w:val="008B4F4F"/>
    <w:pPr>
      <w:spacing w:before="60" w:after="60"/>
      <w:jc w:val="both"/>
    </w:pPr>
    <w:rPr>
      <w:rFonts w:ascii="Times" w:hAnsi="Times"/>
      <w:sz w:val="20"/>
      <w:szCs w:val="20"/>
      <w:lang w:val="da-DK"/>
    </w:rPr>
  </w:style>
  <w:style w:type="character" w:customStyle="1" w:styleId="LbjegyzetszvegChar">
    <w:name w:val="Lábjegyzetszöveg Char"/>
    <w:basedOn w:val="Bekezdsalapbettpusa"/>
    <w:link w:val="Lbjegyzetszveg"/>
    <w:rsid w:val="002B383F"/>
    <w:rPr>
      <w:sz w:val="20"/>
      <w:szCs w:val="20"/>
    </w:rPr>
  </w:style>
  <w:style w:type="paragraph" w:styleId="Szvegtrzsbehzssal">
    <w:name w:val="Body Text Indent"/>
    <w:basedOn w:val="Norml"/>
    <w:link w:val="SzvegtrzsbehzssalChar"/>
    <w:rsid w:val="008B4F4F"/>
    <w:pPr>
      <w:ind w:left="540" w:hanging="540"/>
      <w:jc w:val="both"/>
    </w:pPr>
    <w:rPr>
      <w:rFonts w:ascii="Arial" w:hAnsi="Arial" w:cs="Arial"/>
      <w:sz w:val="22"/>
    </w:rPr>
  </w:style>
  <w:style w:type="character" w:customStyle="1" w:styleId="SzvegtrzsbehzssalChar">
    <w:name w:val="Szövegtörzs behúzással Char"/>
    <w:basedOn w:val="Bekezdsalapbettpusa"/>
    <w:link w:val="Szvegtrzsbehzssal"/>
    <w:rsid w:val="002B383F"/>
    <w:rPr>
      <w:sz w:val="24"/>
      <w:szCs w:val="24"/>
    </w:rPr>
  </w:style>
  <w:style w:type="paragraph" w:styleId="Buborkszveg">
    <w:name w:val="Balloon Text"/>
    <w:basedOn w:val="Norml"/>
    <w:link w:val="BuborkszvegChar"/>
    <w:uiPriority w:val="99"/>
    <w:semiHidden/>
    <w:rsid w:val="002873E5"/>
    <w:rPr>
      <w:rFonts w:ascii="Tahoma" w:hAnsi="Tahoma" w:cs="Tahoma"/>
      <w:sz w:val="16"/>
      <w:szCs w:val="16"/>
    </w:rPr>
  </w:style>
  <w:style w:type="character" w:customStyle="1" w:styleId="BuborkszvegChar">
    <w:name w:val="Buborékszöveg Char"/>
    <w:basedOn w:val="Bekezdsalapbettpusa"/>
    <w:link w:val="Buborkszveg"/>
    <w:uiPriority w:val="99"/>
    <w:semiHidden/>
    <w:rsid w:val="002B383F"/>
    <w:rPr>
      <w:sz w:val="0"/>
      <w:szCs w:val="0"/>
    </w:rPr>
  </w:style>
  <w:style w:type="paragraph" w:styleId="lfej">
    <w:name w:val="header"/>
    <w:basedOn w:val="Norml"/>
    <w:link w:val="lfejChar"/>
    <w:uiPriority w:val="99"/>
    <w:rsid w:val="00ED7853"/>
    <w:pPr>
      <w:tabs>
        <w:tab w:val="center" w:pos="4536"/>
        <w:tab w:val="right" w:pos="9072"/>
      </w:tabs>
    </w:pPr>
  </w:style>
  <w:style w:type="character" w:customStyle="1" w:styleId="lfejChar">
    <w:name w:val="Élőfej Char"/>
    <w:basedOn w:val="Bekezdsalapbettpusa"/>
    <w:link w:val="lfej"/>
    <w:uiPriority w:val="99"/>
    <w:semiHidden/>
    <w:rsid w:val="002B383F"/>
    <w:rPr>
      <w:sz w:val="24"/>
      <w:szCs w:val="24"/>
    </w:rPr>
  </w:style>
  <w:style w:type="paragraph" w:styleId="llb">
    <w:name w:val="footer"/>
    <w:basedOn w:val="Norml"/>
    <w:link w:val="llbChar"/>
    <w:uiPriority w:val="99"/>
    <w:rsid w:val="00ED7853"/>
    <w:pPr>
      <w:tabs>
        <w:tab w:val="center" w:pos="4536"/>
        <w:tab w:val="right" w:pos="9072"/>
      </w:tabs>
    </w:pPr>
  </w:style>
  <w:style w:type="character" w:customStyle="1" w:styleId="llbChar">
    <w:name w:val="Élőláb Char"/>
    <w:basedOn w:val="Bekezdsalapbettpusa"/>
    <w:link w:val="llb"/>
    <w:uiPriority w:val="99"/>
    <w:rsid w:val="002B383F"/>
    <w:rPr>
      <w:sz w:val="24"/>
      <w:szCs w:val="24"/>
    </w:rPr>
  </w:style>
  <w:style w:type="character" w:styleId="Oldalszm">
    <w:name w:val="page number"/>
    <w:basedOn w:val="Bekezdsalapbettpusa"/>
    <w:uiPriority w:val="99"/>
    <w:rsid w:val="00F160D6"/>
    <w:rPr>
      <w:rFonts w:cs="Times New Roman"/>
    </w:rPr>
  </w:style>
  <w:style w:type="paragraph" w:styleId="Szmozottlista">
    <w:name w:val="List Number"/>
    <w:basedOn w:val="Norml"/>
    <w:uiPriority w:val="99"/>
    <w:rsid w:val="006C3E9A"/>
    <w:pPr>
      <w:overflowPunct w:val="0"/>
      <w:autoSpaceDE w:val="0"/>
      <w:autoSpaceDN w:val="0"/>
      <w:adjustRightInd w:val="0"/>
      <w:spacing w:before="60" w:after="60"/>
      <w:ind w:left="283" w:hanging="283"/>
      <w:jc w:val="both"/>
      <w:textAlignment w:val="baseline"/>
    </w:pPr>
    <w:rPr>
      <w:rFonts w:ascii="Arial" w:hAnsi="Arial"/>
      <w:sz w:val="20"/>
      <w:szCs w:val="20"/>
    </w:rPr>
  </w:style>
  <w:style w:type="character" w:styleId="Hiperhivatkozs">
    <w:name w:val="Hyperlink"/>
    <w:basedOn w:val="Bekezdsalapbettpusa"/>
    <w:uiPriority w:val="99"/>
    <w:rsid w:val="00A55ADD"/>
    <w:rPr>
      <w:rFonts w:cs="Times New Roman"/>
      <w:color w:val="0000FF"/>
      <w:u w:val="single"/>
    </w:rPr>
  </w:style>
  <w:style w:type="paragraph" w:customStyle="1" w:styleId="Style">
    <w:name w:val="Style"/>
    <w:basedOn w:val="Norml"/>
    <w:uiPriority w:val="99"/>
    <w:rsid w:val="003848D8"/>
    <w:pPr>
      <w:spacing w:after="160" w:line="240" w:lineRule="exact"/>
    </w:pPr>
    <w:rPr>
      <w:rFonts w:ascii="Verdana" w:hAnsi="Verdana"/>
      <w:sz w:val="20"/>
      <w:szCs w:val="20"/>
      <w:lang w:val="en-US" w:eastAsia="en-US"/>
    </w:rPr>
  </w:style>
  <w:style w:type="paragraph" w:customStyle="1" w:styleId="CharCharCharChar">
    <w:name w:val="Char Char Char Char"/>
    <w:basedOn w:val="Norml"/>
    <w:uiPriority w:val="99"/>
    <w:rsid w:val="00C21905"/>
    <w:pPr>
      <w:spacing w:after="160" w:line="240" w:lineRule="exact"/>
    </w:pPr>
    <w:rPr>
      <w:rFonts w:ascii="Verdana" w:hAnsi="Verdana"/>
      <w:sz w:val="20"/>
      <w:szCs w:val="20"/>
      <w:lang w:val="en-US" w:eastAsia="en-US"/>
    </w:rPr>
  </w:style>
  <w:style w:type="paragraph" w:customStyle="1" w:styleId="CharChar1CharCharCharCharCharCharCharCharCharChar">
    <w:name w:val="Char Char1 Char Char Char Char Char Char Char Char Char Char"/>
    <w:basedOn w:val="Norml"/>
    <w:uiPriority w:val="99"/>
    <w:rsid w:val="00211D7D"/>
    <w:pPr>
      <w:spacing w:after="160" w:line="240" w:lineRule="exact"/>
    </w:pPr>
    <w:rPr>
      <w:rFonts w:ascii="Verdana" w:hAnsi="Verdana"/>
      <w:sz w:val="20"/>
      <w:szCs w:val="20"/>
      <w:lang w:val="en-US" w:eastAsia="en-US"/>
    </w:rPr>
  </w:style>
  <w:style w:type="paragraph" w:customStyle="1" w:styleId="CharChar">
    <w:name w:val="Char Char"/>
    <w:basedOn w:val="Norml"/>
    <w:uiPriority w:val="99"/>
    <w:rsid w:val="00C95A55"/>
    <w:pPr>
      <w:spacing w:after="160" w:line="240" w:lineRule="exact"/>
    </w:pPr>
    <w:rPr>
      <w:rFonts w:ascii="Verdana" w:hAnsi="Verdana"/>
      <w:sz w:val="20"/>
      <w:szCs w:val="20"/>
      <w:lang w:val="en-US" w:eastAsia="en-US"/>
    </w:rPr>
  </w:style>
  <w:style w:type="paragraph" w:styleId="Listaszerbekezds">
    <w:name w:val="List Paragraph"/>
    <w:aliases w:val="lista_2,Yellow Bullet,Normal bullet 2,Számozott lista 1,LISTA,Welt L,Bullet List,FooterText,numbered,Paragraphe de liste1,列出段落,Bulletr List Paragraph,列出段落1,Listeafsnit1,Eszeri felsorolás,List Paragraph à moi,Welt L Char,リスト段落1,Dot pt"/>
    <w:basedOn w:val="Norml"/>
    <w:link w:val="ListaszerbekezdsChar"/>
    <w:uiPriority w:val="34"/>
    <w:qFormat/>
    <w:rsid w:val="001962D8"/>
    <w:pPr>
      <w:ind w:left="720"/>
      <w:contextualSpacing/>
    </w:pPr>
  </w:style>
  <w:style w:type="paragraph" w:customStyle="1" w:styleId="CharChar0">
    <w:name w:val="Char Char"/>
    <w:basedOn w:val="Norml"/>
    <w:rsid w:val="0096343A"/>
    <w:pPr>
      <w:spacing w:after="160" w:line="240" w:lineRule="exact"/>
    </w:pPr>
    <w:rPr>
      <w:rFonts w:ascii="Verdana" w:hAnsi="Verdana"/>
      <w:sz w:val="20"/>
      <w:szCs w:val="20"/>
      <w:lang w:val="en-US" w:eastAsia="en-US"/>
    </w:rPr>
  </w:style>
  <w:style w:type="numbering" w:customStyle="1" w:styleId="Stlus1">
    <w:name w:val="Stílus1"/>
    <w:uiPriority w:val="99"/>
    <w:rsid w:val="00975586"/>
    <w:pPr>
      <w:numPr>
        <w:numId w:val="1"/>
      </w:numPr>
    </w:pPr>
  </w:style>
  <w:style w:type="character" w:styleId="Jegyzethivatkozs">
    <w:name w:val="annotation reference"/>
    <w:basedOn w:val="Bekezdsalapbettpusa"/>
    <w:uiPriority w:val="99"/>
    <w:unhideWhenUsed/>
    <w:rsid w:val="00F56B34"/>
    <w:rPr>
      <w:sz w:val="16"/>
      <w:szCs w:val="16"/>
    </w:rPr>
  </w:style>
  <w:style w:type="paragraph" w:styleId="Jegyzetszveg">
    <w:name w:val="annotation text"/>
    <w:basedOn w:val="Norml"/>
    <w:link w:val="JegyzetszvegChar"/>
    <w:uiPriority w:val="99"/>
    <w:unhideWhenUsed/>
    <w:rsid w:val="00F56B34"/>
    <w:rPr>
      <w:sz w:val="20"/>
      <w:szCs w:val="20"/>
    </w:rPr>
  </w:style>
  <w:style w:type="character" w:customStyle="1" w:styleId="JegyzetszvegChar">
    <w:name w:val="Jegyzetszöveg Char"/>
    <w:basedOn w:val="Bekezdsalapbettpusa"/>
    <w:link w:val="Jegyzetszveg"/>
    <w:uiPriority w:val="99"/>
    <w:rsid w:val="00F56B34"/>
    <w:rPr>
      <w:sz w:val="20"/>
      <w:szCs w:val="20"/>
    </w:rPr>
  </w:style>
  <w:style w:type="paragraph" w:styleId="Megjegyzstrgya">
    <w:name w:val="annotation subject"/>
    <w:basedOn w:val="Jegyzetszveg"/>
    <w:next w:val="Jegyzetszveg"/>
    <w:link w:val="MegjegyzstrgyaChar"/>
    <w:uiPriority w:val="99"/>
    <w:semiHidden/>
    <w:unhideWhenUsed/>
    <w:rsid w:val="00F56B34"/>
    <w:rPr>
      <w:b/>
      <w:bCs/>
    </w:rPr>
  </w:style>
  <w:style w:type="character" w:customStyle="1" w:styleId="MegjegyzstrgyaChar">
    <w:name w:val="Megjegyzés tárgya Char"/>
    <w:basedOn w:val="JegyzetszvegChar"/>
    <w:link w:val="Megjegyzstrgya"/>
    <w:uiPriority w:val="99"/>
    <w:semiHidden/>
    <w:rsid w:val="00F56B34"/>
    <w:rPr>
      <w:b/>
      <w:bCs/>
      <w:sz w:val="20"/>
      <w:szCs w:val="20"/>
    </w:rPr>
  </w:style>
  <w:style w:type="paragraph" w:styleId="Vltozat">
    <w:name w:val="Revision"/>
    <w:hidden/>
    <w:uiPriority w:val="99"/>
    <w:semiHidden/>
    <w:rsid w:val="0020169E"/>
    <w:rPr>
      <w:sz w:val="24"/>
      <w:szCs w:val="24"/>
    </w:rPr>
  </w:style>
  <w:style w:type="table" w:styleId="Rcsostblzat">
    <w:name w:val="Table Grid"/>
    <w:basedOn w:val="Normltblzat"/>
    <w:uiPriority w:val="39"/>
    <w:rsid w:val="00614A6D"/>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elsorols3">
    <w:name w:val="List Bullet 3"/>
    <w:basedOn w:val="Norml"/>
    <w:rsid w:val="002B4F14"/>
    <w:pPr>
      <w:numPr>
        <w:numId w:val="3"/>
      </w:numPr>
      <w:spacing w:before="240"/>
      <w:ind w:left="907" w:hanging="567"/>
      <w:jc w:val="both"/>
    </w:pPr>
    <w:rPr>
      <w:rFonts w:asciiTheme="minorHAnsi" w:hAnsiTheme="minorHAnsi"/>
      <w:sz w:val="20"/>
      <w:szCs w:val="20"/>
      <w:lang w:eastAsia="en-US"/>
    </w:rPr>
  </w:style>
  <w:style w:type="paragraph" w:customStyle="1" w:styleId="CharChar1">
    <w:name w:val="Char Char"/>
    <w:basedOn w:val="Norml"/>
    <w:rsid w:val="00D01C33"/>
    <w:pPr>
      <w:spacing w:after="160" w:line="240" w:lineRule="exact"/>
    </w:pPr>
    <w:rPr>
      <w:rFonts w:ascii="Verdana" w:hAnsi="Verdana"/>
      <w:sz w:val="20"/>
      <w:szCs w:val="20"/>
      <w:lang w:val="en-US" w:eastAsia="en-US"/>
    </w:rPr>
  </w:style>
  <w:style w:type="character" w:styleId="Lbjegyzet-hivatkozs">
    <w:name w:val="footnote reference"/>
    <w:aliases w:val="Footnote symbol"/>
    <w:basedOn w:val="Bekezdsalapbettpusa"/>
    <w:uiPriority w:val="99"/>
    <w:unhideWhenUsed/>
    <w:rsid w:val="00993B21"/>
    <w:rPr>
      <w:vertAlign w:val="superscript"/>
    </w:rPr>
  </w:style>
  <w:style w:type="paragraph" w:styleId="Felsorols2">
    <w:name w:val="List Bullet 2"/>
    <w:basedOn w:val="Norml"/>
    <w:uiPriority w:val="99"/>
    <w:semiHidden/>
    <w:unhideWhenUsed/>
    <w:rsid w:val="00E44E84"/>
    <w:pPr>
      <w:numPr>
        <w:numId w:val="5"/>
      </w:numPr>
      <w:contextualSpacing/>
    </w:pPr>
  </w:style>
  <w:style w:type="paragraph" w:styleId="Szvegtrzs2">
    <w:name w:val="Body Text 2"/>
    <w:basedOn w:val="Norml"/>
    <w:link w:val="Szvegtrzs2Char"/>
    <w:uiPriority w:val="99"/>
    <w:semiHidden/>
    <w:unhideWhenUsed/>
    <w:rsid w:val="000A154C"/>
    <w:pPr>
      <w:spacing w:after="120" w:line="480" w:lineRule="auto"/>
    </w:pPr>
  </w:style>
  <w:style w:type="character" w:customStyle="1" w:styleId="Szvegtrzs2Char">
    <w:name w:val="Szövegtörzs 2 Char"/>
    <w:basedOn w:val="Bekezdsalapbettpusa"/>
    <w:link w:val="Szvegtrzs2"/>
    <w:uiPriority w:val="99"/>
    <w:semiHidden/>
    <w:rsid w:val="000A154C"/>
    <w:rPr>
      <w:sz w:val="24"/>
      <w:szCs w:val="24"/>
    </w:rPr>
  </w:style>
  <w:style w:type="paragraph" w:customStyle="1" w:styleId="StlusCmsor211pt">
    <w:name w:val="Stílus Címsor 2 + 11 pt"/>
    <w:basedOn w:val="Cmsor2"/>
    <w:autoRedefine/>
    <w:rsid w:val="00A20E6D"/>
    <w:pPr>
      <w:keepLines w:val="0"/>
      <w:tabs>
        <w:tab w:val="left" w:pos="567"/>
      </w:tabs>
      <w:spacing w:before="0"/>
      <w:ind w:left="567"/>
      <w:jc w:val="both"/>
    </w:pPr>
    <w:rPr>
      <w:rFonts w:ascii="Arial" w:eastAsia="Times New Roman" w:hAnsi="Arial" w:cs="Arial"/>
      <w:bCs/>
      <w:iCs/>
      <w:color w:val="auto"/>
      <w:sz w:val="20"/>
      <w:szCs w:val="20"/>
    </w:rPr>
  </w:style>
  <w:style w:type="character" w:customStyle="1" w:styleId="Cmsor2Char">
    <w:name w:val="Címsor 2 Char"/>
    <w:basedOn w:val="Bekezdsalapbettpusa"/>
    <w:link w:val="Cmsor2"/>
    <w:semiHidden/>
    <w:rsid w:val="00A20E6D"/>
    <w:rPr>
      <w:rFonts w:asciiTheme="majorHAnsi" w:eastAsiaTheme="majorEastAsia" w:hAnsiTheme="majorHAnsi" w:cstheme="majorBidi"/>
      <w:color w:val="365F91" w:themeColor="accent1" w:themeShade="BF"/>
      <w:sz w:val="26"/>
      <w:szCs w:val="26"/>
    </w:rPr>
  </w:style>
  <w:style w:type="paragraph" w:customStyle="1" w:styleId="NormlARIAL">
    <w:name w:val="NormálARIAL"/>
    <w:basedOn w:val="Norml"/>
    <w:rsid w:val="00A20E6D"/>
    <w:pPr>
      <w:overflowPunct w:val="0"/>
      <w:autoSpaceDE w:val="0"/>
      <w:autoSpaceDN w:val="0"/>
      <w:adjustRightInd w:val="0"/>
      <w:ind w:left="794"/>
      <w:jc w:val="both"/>
      <w:textAlignment w:val="baseline"/>
    </w:pPr>
    <w:rPr>
      <w:rFonts w:ascii="Arial" w:hAnsi="Arial"/>
      <w:szCs w:val="20"/>
      <w:lang w:eastAsia="en-US"/>
    </w:rPr>
  </w:style>
  <w:style w:type="paragraph" w:customStyle="1" w:styleId="CharCharCharChar0">
    <w:name w:val="Char Char Char Char"/>
    <w:basedOn w:val="Norml"/>
    <w:rsid w:val="00A90EAB"/>
    <w:pPr>
      <w:spacing w:after="160" w:line="240" w:lineRule="exact"/>
    </w:pPr>
    <w:rPr>
      <w:rFonts w:ascii="Verdana" w:hAnsi="Verdana"/>
      <w:sz w:val="20"/>
      <w:szCs w:val="20"/>
      <w:lang w:val="en-US" w:eastAsia="en-US"/>
    </w:rPr>
  </w:style>
  <w:style w:type="paragraph" w:customStyle="1" w:styleId="null">
    <w:name w:val="null"/>
    <w:basedOn w:val="Norml"/>
    <w:rsid w:val="00A90EAB"/>
    <w:pPr>
      <w:spacing w:before="100" w:beforeAutospacing="1" w:after="100" w:afterAutospacing="1"/>
    </w:pPr>
    <w:rPr>
      <w:rFonts w:eastAsia="Calibri"/>
    </w:rPr>
  </w:style>
  <w:style w:type="character" w:customStyle="1" w:styleId="null1">
    <w:name w:val="null1"/>
    <w:rsid w:val="00A90EAB"/>
  </w:style>
  <w:style w:type="paragraph" w:customStyle="1" w:styleId="CharChar1CharCharCharCharCharChar">
    <w:name w:val="Char Char1 Char Char Char Char Char Char"/>
    <w:basedOn w:val="Norml"/>
    <w:rsid w:val="001B65C0"/>
    <w:pPr>
      <w:spacing w:after="160" w:line="240" w:lineRule="exact"/>
    </w:pPr>
    <w:rPr>
      <w:rFonts w:ascii="Verdana" w:hAnsi="Verdana"/>
      <w:sz w:val="20"/>
      <w:szCs w:val="20"/>
      <w:lang w:val="en-US" w:eastAsia="en-US"/>
    </w:rPr>
  </w:style>
  <w:style w:type="table" w:customStyle="1" w:styleId="Rcsostblzat1">
    <w:name w:val="Rácsos táblázat1"/>
    <w:basedOn w:val="Normltblzat"/>
    <w:next w:val="Rcsostblzat"/>
    <w:uiPriority w:val="59"/>
    <w:rsid w:val="009E373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a_2 Char,Yellow Bullet Char,Normal bullet 2 Char,Számozott lista 1 Char,LISTA Char,Welt L Char1,Bullet List Char,FooterText Char,numbered Char,Paragraphe de liste1 Char,列出段落 Char,Bulletr List Paragraph Char,列出段落1 Char"/>
    <w:link w:val="Listaszerbekezds"/>
    <w:uiPriority w:val="34"/>
    <w:qFormat/>
    <w:locked/>
    <w:rsid w:val="00854AA3"/>
    <w:rPr>
      <w:sz w:val="24"/>
      <w:szCs w:val="24"/>
    </w:rPr>
  </w:style>
  <w:style w:type="paragraph" w:styleId="Idzet">
    <w:name w:val="Quote"/>
    <w:basedOn w:val="Norml"/>
    <w:next w:val="Norml"/>
    <w:link w:val="IdzetChar"/>
    <w:uiPriority w:val="29"/>
    <w:qFormat/>
    <w:rsid w:val="00D77CA0"/>
    <w:rPr>
      <w:i/>
      <w:iCs/>
      <w:color w:val="000000" w:themeColor="text1"/>
    </w:rPr>
  </w:style>
  <w:style w:type="character" w:customStyle="1" w:styleId="IdzetChar">
    <w:name w:val="Idézet Char"/>
    <w:basedOn w:val="Bekezdsalapbettpusa"/>
    <w:link w:val="Idzet"/>
    <w:uiPriority w:val="29"/>
    <w:rsid w:val="00D77CA0"/>
    <w:rPr>
      <w:i/>
      <w:iCs/>
      <w:color w:val="000000" w:themeColor="text1"/>
      <w:sz w:val="24"/>
      <w:szCs w:val="24"/>
    </w:rPr>
  </w:style>
  <w:style w:type="character" w:customStyle="1" w:styleId="Feloldatlanmegemlts1">
    <w:name w:val="Feloldatlan megemlítés1"/>
    <w:basedOn w:val="Bekezdsalapbettpusa"/>
    <w:uiPriority w:val="99"/>
    <w:semiHidden/>
    <w:unhideWhenUsed/>
    <w:rsid w:val="004314DE"/>
    <w:rPr>
      <w:color w:val="605E5C"/>
      <w:shd w:val="clear" w:color="auto" w:fill="E1DFDD"/>
    </w:rPr>
  </w:style>
  <w:style w:type="paragraph" w:styleId="Szvegtrzs">
    <w:name w:val="Body Text"/>
    <w:basedOn w:val="Norml"/>
    <w:link w:val="SzvegtrzsChar"/>
    <w:uiPriority w:val="99"/>
    <w:semiHidden/>
    <w:unhideWhenUsed/>
    <w:rsid w:val="00E03765"/>
    <w:pPr>
      <w:spacing w:after="120"/>
    </w:pPr>
  </w:style>
  <w:style w:type="character" w:customStyle="1" w:styleId="SzvegtrzsChar">
    <w:name w:val="Szövegtörzs Char"/>
    <w:basedOn w:val="Bekezdsalapbettpusa"/>
    <w:link w:val="Szvegtrzs"/>
    <w:uiPriority w:val="99"/>
    <w:semiHidden/>
    <w:rsid w:val="00E03765"/>
    <w:rPr>
      <w:sz w:val="24"/>
      <w:szCs w:val="24"/>
    </w:rPr>
  </w:style>
  <w:style w:type="paragraph" w:styleId="NormlWeb">
    <w:name w:val="Normal (Web)"/>
    <w:basedOn w:val="Norml"/>
    <w:uiPriority w:val="99"/>
    <w:semiHidden/>
    <w:unhideWhenUsed/>
    <w:rsid w:val="00E03765"/>
    <w:pPr>
      <w:spacing w:before="100" w:beforeAutospacing="1" w:after="100" w:afterAutospacing="1"/>
    </w:pPr>
  </w:style>
  <w:style w:type="character" w:customStyle="1" w:styleId="Cmsor4Char">
    <w:name w:val="Címsor 4 Char"/>
    <w:basedOn w:val="Bekezdsalapbettpusa"/>
    <w:link w:val="Cmsor4"/>
    <w:semiHidden/>
    <w:rsid w:val="00337752"/>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5B7C16"/>
    <w:pPr>
      <w:autoSpaceDE w:val="0"/>
      <w:autoSpaceDN w:val="0"/>
      <w:adjustRightInd w:val="0"/>
    </w:pPr>
    <w:rPr>
      <w:rFonts w:ascii="Calibri" w:hAnsi="Calibri" w:cs="Calibri"/>
      <w:color w:val="000000"/>
      <w:sz w:val="24"/>
      <w:szCs w:val="24"/>
    </w:rPr>
  </w:style>
  <w:style w:type="character" w:styleId="Feloldatlanmegemlts">
    <w:name w:val="Unresolved Mention"/>
    <w:basedOn w:val="Bekezdsalapbettpusa"/>
    <w:uiPriority w:val="99"/>
    <w:semiHidden/>
    <w:unhideWhenUsed/>
    <w:rsid w:val="0006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1461">
      <w:bodyDiv w:val="1"/>
      <w:marLeft w:val="0"/>
      <w:marRight w:val="0"/>
      <w:marTop w:val="0"/>
      <w:marBottom w:val="0"/>
      <w:divBdr>
        <w:top w:val="none" w:sz="0" w:space="0" w:color="auto"/>
        <w:left w:val="none" w:sz="0" w:space="0" w:color="auto"/>
        <w:bottom w:val="none" w:sz="0" w:space="0" w:color="auto"/>
        <w:right w:val="none" w:sz="0" w:space="0" w:color="auto"/>
      </w:divBdr>
    </w:div>
    <w:div w:id="948198035">
      <w:bodyDiv w:val="1"/>
      <w:marLeft w:val="0"/>
      <w:marRight w:val="0"/>
      <w:marTop w:val="0"/>
      <w:marBottom w:val="0"/>
      <w:divBdr>
        <w:top w:val="none" w:sz="0" w:space="0" w:color="auto"/>
        <w:left w:val="none" w:sz="0" w:space="0" w:color="auto"/>
        <w:bottom w:val="none" w:sz="0" w:space="0" w:color="auto"/>
        <w:right w:val="none" w:sz="0" w:space="0" w:color="auto"/>
      </w:divBdr>
    </w:div>
    <w:div w:id="1330718321">
      <w:bodyDiv w:val="1"/>
      <w:marLeft w:val="0"/>
      <w:marRight w:val="0"/>
      <w:marTop w:val="0"/>
      <w:marBottom w:val="0"/>
      <w:divBdr>
        <w:top w:val="none" w:sz="0" w:space="0" w:color="auto"/>
        <w:left w:val="none" w:sz="0" w:space="0" w:color="auto"/>
        <w:bottom w:val="none" w:sz="0" w:space="0" w:color="auto"/>
        <w:right w:val="none" w:sz="0" w:space="0" w:color="auto"/>
      </w:divBdr>
    </w:div>
    <w:div w:id="1377896304">
      <w:bodyDiv w:val="1"/>
      <w:marLeft w:val="0"/>
      <w:marRight w:val="0"/>
      <w:marTop w:val="0"/>
      <w:marBottom w:val="0"/>
      <w:divBdr>
        <w:top w:val="none" w:sz="0" w:space="0" w:color="auto"/>
        <w:left w:val="none" w:sz="0" w:space="0" w:color="auto"/>
        <w:bottom w:val="none" w:sz="0" w:space="0" w:color="auto"/>
        <w:right w:val="none" w:sz="0" w:space="0" w:color="auto"/>
      </w:divBdr>
    </w:div>
    <w:div w:id="1565337829">
      <w:bodyDiv w:val="1"/>
      <w:marLeft w:val="0"/>
      <w:marRight w:val="0"/>
      <w:marTop w:val="0"/>
      <w:marBottom w:val="0"/>
      <w:divBdr>
        <w:top w:val="none" w:sz="0" w:space="0" w:color="auto"/>
        <w:left w:val="none" w:sz="0" w:space="0" w:color="auto"/>
        <w:bottom w:val="none" w:sz="0" w:space="0" w:color="auto"/>
        <w:right w:val="none" w:sz="0" w:space="0" w:color="auto"/>
      </w:divBdr>
      <w:divsChild>
        <w:div w:id="1071151785">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0"/>
              <w:divBdr>
                <w:top w:val="none" w:sz="0" w:space="0" w:color="auto"/>
                <w:left w:val="none" w:sz="0" w:space="0" w:color="auto"/>
                <w:bottom w:val="none" w:sz="0" w:space="0" w:color="auto"/>
                <w:right w:val="none" w:sz="0" w:space="0" w:color="auto"/>
              </w:divBdr>
              <w:divsChild>
                <w:div w:id="1877542800">
                  <w:marLeft w:val="0"/>
                  <w:marRight w:val="0"/>
                  <w:marTop w:val="0"/>
                  <w:marBottom w:val="0"/>
                  <w:divBdr>
                    <w:top w:val="none" w:sz="0" w:space="0" w:color="auto"/>
                    <w:left w:val="none" w:sz="0" w:space="0" w:color="auto"/>
                    <w:bottom w:val="none" w:sz="0" w:space="0" w:color="auto"/>
                    <w:right w:val="none" w:sz="0" w:space="0" w:color="auto"/>
                  </w:divBdr>
                  <w:divsChild>
                    <w:div w:id="780145588">
                      <w:marLeft w:val="0"/>
                      <w:marRight w:val="0"/>
                      <w:marTop w:val="0"/>
                      <w:marBottom w:val="0"/>
                      <w:divBdr>
                        <w:top w:val="none" w:sz="0" w:space="0" w:color="auto"/>
                        <w:left w:val="none" w:sz="0" w:space="0" w:color="auto"/>
                        <w:bottom w:val="none" w:sz="0" w:space="0" w:color="auto"/>
                        <w:right w:val="none" w:sz="0" w:space="0" w:color="auto"/>
                      </w:divBdr>
                      <w:divsChild>
                        <w:div w:id="13491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05535">
      <w:bodyDiv w:val="1"/>
      <w:marLeft w:val="0"/>
      <w:marRight w:val="0"/>
      <w:marTop w:val="0"/>
      <w:marBottom w:val="0"/>
      <w:divBdr>
        <w:top w:val="none" w:sz="0" w:space="0" w:color="auto"/>
        <w:left w:val="none" w:sz="0" w:space="0" w:color="auto"/>
        <w:bottom w:val="none" w:sz="0" w:space="0" w:color="auto"/>
        <w:right w:val="none" w:sz="0" w:space="0" w:color="auto"/>
      </w:divBdr>
    </w:div>
    <w:div w:id="1718048732">
      <w:bodyDiv w:val="1"/>
      <w:marLeft w:val="0"/>
      <w:marRight w:val="0"/>
      <w:marTop w:val="0"/>
      <w:marBottom w:val="0"/>
      <w:divBdr>
        <w:top w:val="none" w:sz="0" w:space="0" w:color="auto"/>
        <w:left w:val="none" w:sz="0" w:space="0" w:color="auto"/>
        <w:bottom w:val="none" w:sz="0" w:space="0" w:color="auto"/>
        <w:right w:val="none" w:sz="0" w:space="0" w:color="auto"/>
      </w:divBdr>
    </w:div>
    <w:div w:id="2018801953">
      <w:bodyDiv w:val="1"/>
      <w:marLeft w:val="0"/>
      <w:marRight w:val="0"/>
      <w:marTop w:val="0"/>
      <w:marBottom w:val="0"/>
      <w:divBdr>
        <w:top w:val="none" w:sz="0" w:space="0" w:color="auto"/>
        <w:left w:val="none" w:sz="0" w:space="0" w:color="auto"/>
        <w:bottom w:val="none" w:sz="0" w:space="0" w:color="auto"/>
        <w:right w:val="none" w:sz="0" w:space="0" w:color="auto"/>
      </w:divBdr>
    </w:div>
    <w:div w:id="21163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D5A6-B1F7-4A08-AC63-7D8274EA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5712</Words>
  <Characters>41989</Characters>
  <Application>Microsoft Office Word</Application>
  <DocSecurity>0</DocSecurity>
  <Lines>349</Lines>
  <Paragraphs>95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Együttműködési Megállapodás,</vt:lpstr>
      <vt:lpstr>Együttműködési Megállapodás,</vt:lpstr>
    </vt:vector>
  </TitlesOfParts>
  <Company>Hitelgarancia Zrt.</Company>
  <LinksUpToDate>false</LinksUpToDate>
  <CharactersWithSpaces>47606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Együttműködési Megállapodás,</dc:title>
  <dc:creator>Hitelgarancia Zrt</dc:creator>
  <cp:lastModifiedBy>Győry Gabriella</cp:lastModifiedBy>
  <cp:revision>2</cp:revision>
  <cp:lastPrinted>2024-04-04T11:39:00Z</cp:lastPrinted>
  <dcterms:created xsi:type="dcterms:W3CDTF">2024-09-06T07:39:00Z</dcterms:created>
  <dcterms:modified xsi:type="dcterms:W3CDTF">2024-09-06T07:39:00Z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2022-11-14T08:00:12Z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0f90ff40-3693-4272-b443-3cfc9a28c2b3</vt:lpwstr>
  </property>
  <property fmtid="{D5CDD505-2E9C-101B-9397-08002B2CF9AE}" pid="8" name="MSIP_Label_2a6524ed-fb1a-49fd-bafe-15c5e5ffd047_ContentBits">
    <vt:lpwstr>0</vt:lpwstr>
  </property>
</Properties>
</file>